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2" w:rsidRPr="002A53EF" w:rsidRDefault="00684BAC" w:rsidP="00DF3C43">
      <w:pPr>
        <w:spacing w:before="240"/>
        <w:jc w:val="center"/>
        <w:rPr>
          <w:rFonts w:ascii="Garamond" w:hAnsi="Garamond"/>
          <w:b/>
          <w:sz w:val="24"/>
          <w:szCs w:val="24"/>
          <w:lang w:val="en-US"/>
        </w:rPr>
      </w:pPr>
      <w:r w:rsidRPr="002A53EF">
        <w:rPr>
          <w:rFonts w:ascii="Garamond" w:hAnsi="Garamond"/>
          <w:b/>
          <w:sz w:val="24"/>
          <w:szCs w:val="24"/>
          <w:lang w:val="en-US"/>
        </w:rPr>
        <w:t xml:space="preserve">Methods of </w:t>
      </w:r>
      <w:r w:rsidR="00965292" w:rsidRPr="002A53EF">
        <w:rPr>
          <w:rFonts w:ascii="Garamond" w:hAnsi="Garamond"/>
          <w:b/>
          <w:sz w:val="24"/>
          <w:szCs w:val="24"/>
          <w:lang w:val="en-US"/>
        </w:rPr>
        <w:t>S</w:t>
      </w:r>
      <w:r w:rsidR="00C52312" w:rsidRPr="002A53EF">
        <w:rPr>
          <w:rFonts w:ascii="Garamond" w:hAnsi="Garamond"/>
          <w:b/>
          <w:sz w:val="24"/>
          <w:szCs w:val="24"/>
          <w:lang w:val="en-US"/>
        </w:rPr>
        <w:t xml:space="preserve">ecuring </w:t>
      </w:r>
      <w:r w:rsidR="00965292" w:rsidRPr="002A53EF">
        <w:rPr>
          <w:rFonts w:ascii="Garamond" w:hAnsi="Garamond"/>
          <w:b/>
          <w:sz w:val="24"/>
          <w:szCs w:val="24"/>
          <w:lang w:val="en-US"/>
        </w:rPr>
        <w:t>T</w:t>
      </w:r>
      <w:r w:rsidR="00C52312" w:rsidRPr="002A53EF">
        <w:rPr>
          <w:rFonts w:ascii="Garamond" w:hAnsi="Garamond"/>
          <w:b/>
          <w:sz w:val="24"/>
          <w:szCs w:val="24"/>
          <w:lang w:val="en-US"/>
        </w:rPr>
        <w:t xml:space="preserve">ransactions for </w:t>
      </w:r>
      <w:r w:rsidR="00965292" w:rsidRPr="002A53EF">
        <w:rPr>
          <w:rFonts w:ascii="Garamond" w:hAnsi="Garamond"/>
          <w:b/>
          <w:sz w:val="24"/>
          <w:szCs w:val="24"/>
          <w:lang w:val="en-US"/>
        </w:rPr>
        <w:t>P</w:t>
      </w:r>
      <w:r w:rsidR="00C52312" w:rsidRPr="002A53EF">
        <w:rPr>
          <w:rFonts w:ascii="Garamond" w:hAnsi="Garamond"/>
          <w:b/>
          <w:sz w:val="24"/>
          <w:szCs w:val="24"/>
          <w:lang w:val="en-US"/>
        </w:rPr>
        <w:t xml:space="preserve">roject </w:t>
      </w:r>
      <w:r w:rsidR="00965292" w:rsidRPr="002A53EF">
        <w:rPr>
          <w:rFonts w:ascii="Garamond" w:hAnsi="Garamond"/>
          <w:b/>
          <w:sz w:val="24"/>
          <w:szCs w:val="24"/>
          <w:lang w:val="en-US"/>
        </w:rPr>
        <w:t>F</w:t>
      </w:r>
      <w:r w:rsidR="00A96BEF" w:rsidRPr="002A53EF">
        <w:rPr>
          <w:rFonts w:ascii="Garamond" w:hAnsi="Garamond"/>
          <w:b/>
          <w:sz w:val="24"/>
          <w:szCs w:val="24"/>
          <w:lang w:val="en-US"/>
        </w:rPr>
        <w:t>inancing</w:t>
      </w:r>
    </w:p>
    <w:p w:rsidR="00C52312" w:rsidRPr="002A53EF" w:rsidRDefault="004D2108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Currently</w:t>
      </w:r>
      <w:r w:rsidR="00707144" w:rsidRPr="002A53EF">
        <w:rPr>
          <w:rFonts w:ascii="Garamond" w:hAnsi="Garamond"/>
          <w:sz w:val="24"/>
          <w:szCs w:val="24"/>
          <w:lang w:val="en-US"/>
        </w:rPr>
        <w:t>,</w:t>
      </w:r>
      <w:r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>many financial institutions</w:t>
      </w:r>
      <w:r w:rsidRPr="002A53EF">
        <w:rPr>
          <w:rFonts w:ascii="Garamond" w:hAnsi="Garamond"/>
          <w:sz w:val="24"/>
          <w:szCs w:val="24"/>
          <w:lang w:val="en-US"/>
        </w:rPr>
        <w:t>,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 involv</w:t>
      </w:r>
      <w:r w:rsidRPr="002A53EF">
        <w:rPr>
          <w:rFonts w:ascii="Garamond" w:hAnsi="Garamond"/>
          <w:sz w:val="24"/>
          <w:szCs w:val="24"/>
          <w:lang w:val="en-US"/>
        </w:rPr>
        <w:t>ed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in project financing </w:t>
      </w:r>
      <w:r w:rsidR="005D51A1" w:rsidRPr="002A53EF">
        <w:rPr>
          <w:rFonts w:ascii="Garamond" w:hAnsi="Garamond"/>
          <w:sz w:val="24"/>
          <w:szCs w:val="24"/>
          <w:lang w:val="en-US"/>
        </w:rPr>
        <w:t>in the Kyrgyz Republic</w:t>
      </w:r>
      <w:r w:rsidRPr="002A53EF">
        <w:rPr>
          <w:rFonts w:ascii="Garamond" w:hAnsi="Garamond"/>
          <w:sz w:val="24"/>
          <w:szCs w:val="24"/>
          <w:lang w:val="en-US"/>
        </w:rPr>
        <w:t>,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are interested in </w:t>
      </w:r>
      <w:proofErr w:type="spellStart"/>
      <w:r w:rsidR="005D51A1" w:rsidRPr="002A53EF">
        <w:rPr>
          <w:rFonts w:ascii="Garamond" w:hAnsi="Garamond"/>
          <w:sz w:val="24"/>
          <w:szCs w:val="24"/>
          <w:lang w:val="en-US"/>
        </w:rPr>
        <w:t>refundability</w:t>
      </w:r>
      <w:proofErr w:type="spellEnd"/>
      <w:r w:rsidR="005D51A1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of their investments. In </w:t>
      </w:r>
      <w:r w:rsidR="005D51A1" w:rsidRPr="002A53EF">
        <w:rPr>
          <w:rFonts w:ascii="Garamond" w:hAnsi="Garamond"/>
          <w:sz w:val="24"/>
          <w:szCs w:val="24"/>
          <w:lang w:val="en-US"/>
        </w:rPr>
        <w:t>respect thereof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, questions </w:t>
      </w:r>
      <w:r w:rsidR="00DE5FE3" w:rsidRPr="002A53EF">
        <w:rPr>
          <w:rFonts w:ascii="Garamond" w:hAnsi="Garamond"/>
          <w:sz w:val="24"/>
          <w:szCs w:val="24"/>
          <w:lang w:val="en-US"/>
        </w:rPr>
        <w:t xml:space="preserve">on the legal ways 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to </w:t>
      </w:r>
      <w:r w:rsidR="00C52312" w:rsidRPr="002A53EF">
        <w:rPr>
          <w:rFonts w:ascii="Garamond" w:hAnsi="Garamond"/>
          <w:sz w:val="24"/>
          <w:szCs w:val="24"/>
          <w:lang w:val="en-US"/>
        </w:rPr>
        <w:t>ensure the</w:t>
      </w:r>
      <w:r w:rsidR="0026794E" w:rsidRPr="002A53EF">
        <w:rPr>
          <w:rFonts w:ascii="Garamond" w:hAnsi="Garamond"/>
          <w:sz w:val="24"/>
          <w:szCs w:val="24"/>
          <w:lang w:val="en-US"/>
        </w:rPr>
        <w:t xml:space="preserve"> invest</w:t>
      </w:r>
      <w:r w:rsidR="00DE5FE3" w:rsidRPr="002A53EF">
        <w:rPr>
          <w:rFonts w:ascii="Garamond" w:hAnsi="Garamond"/>
          <w:sz w:val="24"/>
          <w:szCs w:val="24"/>
          <w:lang w:val="en-US"/>
        </w:rPr>
        <w:t>ments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D51A1" w:rsidRPr="002A53EF">
        <w:rPr>
          <w:rFonts w:ascii="Garamond" w:hAnsi="Garamond"/>
          <w:sz w:val="24"/>
          <w:szCs w:val="24"/>
          <w:lang w:val="en-US"/>
        </w:rPr>
        <w:t>refundability</w:t>
      </w:r>
      <w:proofErr w:type="spellEnd"/>
      <w:r w:rsidR="005D51A1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DE5FE3" w:rsidRPr="002A53EF">
        <w:rPr>
          <w:rFonts w:ascii="Garamond" w:hAnsi="Garamond"/>
          <w:sz w:val="24"/>
          <w:szCs w:val="24"/>
          <w:lang w:val="en-US"/>
        </w:rPr>
        <w:t>arise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. </w:t>
      </w:r>
    </w:p>
    <w:p w:rsidR="00C52312" w:rsidRPr="002A53EF" w:rsidRDefault="0056134B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However, unfortunately t</w:t>
      </w:r>
      <w:r w:rsidR="00C52312" w:rsidRPr="002A53EF">
        <w:rPr>
          <w:rFonts w:ascii="Garamond" w:hAnsi="Garamond"/>
          <w:sz w:val="24"/>
          <w:szCs w:val="24"/>
          <w:lang w:val="en-US"/>
        </w:rPr>
        <w:t>he legislation</w:t>
      </w:r>
      <w:r w:rsidR="00B60CD5">
        <w:rPr>
          <w:rFonts w:ascii="Garamond" w:hAnsi="Garamond"/>
          <w:sz w:val="24"/>
          <w:szCs w:val="24"/>
          <w:lang w:val="en-US"/>
        </w:rPr>
        <w:t xml:space="preserve"> of the Kyrgyz Republic for implementation of </w:t>
      </w:r>
      <w:r w:rsidR="00C704A1">
        <w:rPr>
          <w:rFonts w:ascii="Garamond" w:hAnsi="Garamond"/>
          <w:sz w:val="24"/>
          <w:szCs w:val="24"/>
          <w:lang w:val="en-US"/>
        </w:rPr>
        <w:t xml:space="preserve">the </w:t>
      </w:r>
      <w:r w:rsidR="00C52312" w:rsidRPr="002A53EF">
        <w:rPr>
          <w:rFonts w:ascii="Garamond" w:hAnsi="Garamond"/>
          <w:sz w:val="24"/>
          <w:szCs w:val="24"/>
          <w:lang w:val="en-US"/>
        </w:rPr>
        <w:t>project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 financing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 does not </w:t>
      </w:r>
      <w:r w:rsidRPr="002A53EF">
        <w:rPr>
          <w:rFonts w:ascii="Garamond" w:hAnsi="Garamond"/>
          <w:sz w:val="24"/>
          <w:szCs w:val="24"/>
          <w:lang w:val="en-US"/>
        </w:rPr>
        <w:t xml:space="preserve">provide for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such </w:t>
      </w:r>
      <w:r w:rsidR="005D51A1" w:rsidRPr="002A53EF">
        <w:rPr>
          <w:rFonts w:ascii="Garamond" w:hAnsi="Garamond"/>
          <w:sz w:val="24"/>
          <w:szCs w:val="24"/>
          <w:lang w:val="en-US"/>
        </w:rPr>
        <w:t xml:space="preserve">protective measures </w:t>
      </w:r>
      <w:r w:rsidR="00B60CD5">
        <w:rPr>
          <w:rFonts w:ascii="Garamond" w:hAnsi="Garamond"/>
          <w:sz w:val="24"/>
          <w:szCs w:val="24"/>
          <w:lang w:val="en-US"/>
        </w:rPr>
        <w:t xml:space="preserve">such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as 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a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pledge of 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receivables based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on a bank account, escrow account agreement, nominal account, security deposit and other types of 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protective measures that are </w:t>
      </w:r>
      <w:r w:rsidR="00E72025" w:rsidRPr="002A53EF">
        <w:rPr>
          <w:rFonts w:ascii="Garamond" w:hAnsi="Garamond"/>
          <w:sz w:val="24"/>
          <w:szCs w:val="24"/>
          <w:lang w:val="en-US"/>
        </w:rPr>
        <w:t>commonly used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>in the world banking practice.</w:t>
      </w:r>
      <w:r w:rsidR="004F4C98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If </w:t>
      </w:r>
      <w:r w:rsidR="00C704A1">
        <w:rPr>
          <w:rFonts w:ascii="Garamond" w:hAnsi="Garamond"/>
          <w:sz w:val="24"/>
          <w:szCs w:val="24"/>
          <w:lang w:val="en-US"/>
        </w:rPr>
        <w:t>to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sz w:val="24"/>
          <w:szCs w:val="24"/>
          <w:lang w:val="en-US"/>
        </w:rPr>
        <w:t>refer to the legislation of the Russian Feder</w:t>
      </w:r>
      <w:r w:rsidR="00C704A1">
        <w:rPr>
          <w:rFonts w:ascii="Garamond" w:hAnsi="Garamond"/>
          <w:sz w:val="24"/>
          <w:szCs w:val="24"/>
          <w:lang w:val="en-US"/>
        </w:rPr>
        <w:t xml:space="preserve">ation, it clearly specifies </w:t>
      </w:r>
      <w:r w:rsidRPr="002A53EF">
        <w:rPr>
          <w:rFonts w:ascii="Garamond" w:hAnsi="Garamond"/>
          <w:sz w:val="24"/>
          <w:szCs w:val="24"/>
          <w:lang w:val="en-US"/>
        </w:rPr>
        <w:t xml:space="preserve">legal regime of each type of the above </w:t>
      </w:r>
      <w:r w:rsidR="00B60CD5">
        <w:rPr>
          <w:rFonts w:ascii="Garamond" w:hAnsi="Garamond"/>
          <w:sz w:val="24"/>
          <w:szCs w:val="24"/>
          <w:lang w:val="en-US"/>
        </w:rPr>
        <w:t xml:space="preserve">mentioned </w:t>
      </w:r>
      <w:r w:rsidR="00804F34" w:rsidRPr="002A53EF">
        <w:rPr>
          <w:rFonts w:ascii="Garamond" w:hAnsi="Garamond"/>
          <w:sz w:val="24"/>
          <w:szCs w:val="24"/>
          <w:lang w:val="en-US"/>
        </w:rPr>
        <w:t>provi</w:t>
      </w:r>
      <w:r w:rsidRPr="002A53EF">
        <w:rPr>
          <w:rFonts w:ascii="Garamond" w:hAnsi="Garamond"/>
          <w:sz w:val="24"/>
          <w:szCs w:val="24"/>
          <w:lang w:val="en-US"/>
        </w:rPr>
        <w:t>s</w:t>
      </w:r>
      <w:r w:rsidR="00804F34" w:rsidRPr="002A53EF">
        <w:rPr>
          <w:rFonts w:ascii="Garamond" w:hAnsi="Garamond"/>
          <w:sz w:val="24"/>
          <w:szCs w:val="24"/>
          <w:lang w:val="en-US"/>
        </w:rPr>
        <w:t>ional measures</w:t>
      </w:r>
      <w:r w:rsidRPr="002A53EF">
        <w:rPr>
          <w:rFonts w:ascii="Garamond" w:hAnsi="Garamond"/>
          <w:sz w:val="24"/>
          <w:szCs w:val="24"/>
          <w:lang w:val="en-US"/>
        </w:rPr>
        <w:t>.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  </w:t>
      </w:r>
      <w:r w:rsidR="00FE189A" w:rsidRPr="002A53EF">
        <w:rPr>
          <w:rFonts w:ascii="Garamond" w:hAnsi="Garamond"/>
          <w:sz w:val="24"/>
          <w:szCs w:val="24"/>
          <w:lang w:val="en-US"/>
        </w:rPr>
        <w:t>Thus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, </w:t>
      </w:r>
      <w:r w:rsidRPr="002A53EF">
        <w:rPr>
          <w:rFonts w:ascii="Garamond" w:hAnsi="Garamond"/>
          <w:sz w:val="24"/>
          <w:szCs w:val="24"/>
          <w:lang w:val="en-US"/>
        </w:rPr>
        <w:t>Art</w:t>
      </w:r>
      <w:r w:rsidR="00FE189A" w:rsidRPr="002A53EF">
        <w:rPr>
          <w:rFonts w:ascii="Garamond" w:hAnsi="Garamond"/>
          <w:sz w:val="24"/>
          <w:szCs w:val="24"/>
          <w:lang w:val="en-US"/>
        </w:rPr>
        <w:t>icle</w:t>
      </w:r>
      <w:r w:rsidRPr="002A53EF">
        <w:rPr>
          <w:rFonts w:ascii="Garamond" w:hAnsi="Garamond"/>
          <w:sz w:val="24"/>
          <w:szCs w:val="24"/>
          <w:lang w:val="en-US"/>
        </w:rPr>
        <w:t xml:space="preserve"> 358.9 of the Civil Code of the Russian Federation </w:t>
      </w:r>
      <w:r w:rsidR="00FE189A" w:rsidRPr="002A53EF">
        <w:rPr>
          <w:rFonts w:ascii="Garamond" w:hAnsi="Garamond"/>
          <w:sz w:val="24"/>
          <w:szCs w:val="24"/>
          <w:lang w:val="en-US"/>
        </w:rPr>
        <w:t>(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hereinafter the </w:t>
      </w:r>
      <w:r w:rsidR="00FE189A" w:rsidRPr="002A53EF">
        <w:rPr>
          <w:rFonts w:ascii="Garamond" w:hAnsi="Garamond"/>
          <w:sz w:val="24"/>
          <w:szCs w:val="24"/>
          <w:lang w:val="en-US"/>
        </w:rPr>
        <w:t>“C</w:t>
      </w:r>
      <w:r w:rsidR="00684BAC" w:rsidRPr="002A53EF">
        <w:rPr>
          <w:rFonts w:ascii="Garamond" w:hAnsi="Garamond"/>
          <w:sz w:val="24"/>
          <w:szCs w:val="24"/>
          <w:lang w:val="en-US"/>
        </w:rPr>
        <w:t>C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 of the RF”) </w:t>
      </w:r>
      <w:r w:rsidR="00804F34" w:rsidRPr="002A53EF">
        <w:rPr>
          <w:rFonts w:ascii="Garamond" w:hAnsi="Garamond"/>
          <w:sz w:val="24"/>
          <w:szCs w:val="24"/>
          <w:lang w:val="en-US"/>
        </w:rPr>
        <w:t xml:space="preserve">dated </w:t>
      </w:r>
      <w:r w:rsidRPr="002A53EF">
        <w:rPr>
          <w:rFonts w:ascii="Garamond" w:hAnsi="Garamond"/>
          <w:sz w:val="24"/>
          <w:szCs w:val="24"/>
          <w:lang w:val="en-US"/>
        </w:rPr>
        <w:t>November 30, 1994 N</w:t>
      </w:r>
      <w:r w:rsidR="00FE189A" w:rsidRPr="002A53EF">
        <w:rPr>
          <w:rFonts w:ascii="Garamond" w:hAnsi="Garamond"/>
          <w:sz w:val="24"/>
          <w:szCs w:val="24"/>
          <w:lang w:val="en-US"/>
        </w:rPr>
        <w:t>o.</w:t>
      </w:r>
      <w:r w:rsidRPr="002A53EF">
        <w:rPr>
          <w:rFonts w:ascii="Garamond" w:hAnsi="Garamond"/>
          <w:sz w:val="24"/>
          <w:szCs w:val="24"/>
          <w:lang w:val="en-US"/>
        </w:rPr>
        <w:t xml:space="preserve"> 51-FZ regulates the regime of the pledge account, </w:t>
      </w:r>
      <w:r w:rsidR="00FE189A" w:rsidRPr="002A53EF">
        <w:rPr>
          <w:rFonts w:ascii="Garamond" w:hAnsi="Garamond"/>
          <w:sz w:val="24"/>
          <w:szCs w:val="24"/>
          <w:lang w:val="en-US"/>
        </w:rPr>
        <w:t>A</w:t>
      </w:r>
      <w:r w:rsidRPr="002A53EF">
        <w:rPr>
          <w:rFonts w:ascii="Garamond" w:hAnsi="Garamond"/>
          <w:sz w:val="24"/>
          <w:szCs w:val="24"/>
          <w:lang w:val="en-US"/>
        </w:rPr>
        <w:t>rt</w:t>
      </w:r>
      <w:r w:rsidR="00FE189A" w:rsidRPr="002A53EF">
        <w:rPr>
          <w:rFonts w:ascii="Garamond" w:hAnsi="Garamond"/>
          <w:sz w:val="24"/>
          <w:szCs w:val="24"/>
          <w:lang w:val="en-US"/>
        </w:rPr>
        <w:t>icle</w:t>
      </w:r>
      <w:r w:rsidRPr="002A53EF">
        <w:rPr>
          <w:rFonts w:ascii="Garamond" w:hAnsi="Garamond"/>
          <w:sz w:val="24"/>
          <w:szCs w:val="24"/>
          <w:lang w:val="en-US"/>
        </w:rPr>
        <w:t xml:space="preserve"> 860.7 </w:t>
      </w:r>
      <w:r w:rsidR="00FE189A" w:rsidRPr="002A53EF">
        <w:rPr>
          <w:rFonts w:ascii="Garamond" w:hAnsi="Garamond"/>
          <w:sz w:val="24"/>
          <w:szCs w:val="24"/>
          <w:lang w:val="en-US"/>
        </w:rPr>
        <w:t>of the C</w:t>
      </w:r>
      <w:r w:rsidR="00684BAC" w:rsidRPr="002A53EF">
        <w:rPr>
          <w:rFonts w:ascii="Garamond" w:hAnsi="Garamond"/>
          <w:sz w:val="24"/>
          <w:szCs w:val="24"/>
          <w:lang w:val="en-US"/>
        </w:rPr>
        <w:t>C</w:t>
      </w:r>
      <w:r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of the </w:t>
      </w:r>
      <w:r w:rsidR="00E27E27" w:rsidRPr="002A53EF">
        <w:rPr>
          <w:rFonts w:ascii="Garamond" w:hAnsi="Garamond"/>
          <w:sz w:val="24"/>
          <w:szCs w:val="24"/>
          <w:lang w:val="en-US"/>
        </w:rPr>
        <w:t>RF regulates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 the </w:t>
      </w:r>
      <w:r w:rsidRPr="002A53EF">
        <w:rPr>
          <w:rFonts w:ascii="Garamond" w:hAnsi="Garamond"/>
          <w:sz w:val="24"/>
          <w:szCs w:val="24"/>
          <w:lang w:val="en-US"/>
        </w:rPr>
        <w:t xml:space="preserve">escrow account regime, </w:t>
      </w:r>
      <w:r w:rsidR="00FE189A" w:rsidRPr="002A53EF">
        <w:rPr>
          <w:rFonts w:ascii="Garamond" w:hAnsi="Garamond"/>
          <w:sz w:val="24"/>
          <w:szCs w:val="24"/>
          <w:lang w:val="en-US"/>
        </w:rPr>
        <w:t>A</w:t>
      </w:r>
      <w:r w:rsidRPr="002A53EF">
        <w:rPr>
          <w:rFonts w:ascii="Garamond" w:hAnsi="Garamond"/>
          <w:sz w:val="24"/>
          <w:szCs w:val="24"/>
          <w:lang w:val="en-US"/>
        </w:rPr>
        <w:t>rt</w:t>
      </w:r>
      <w:r w:rsidR="00FE189A" w:rsidRPr="002A53EF">
        <w:rPr>
          <w:rFonts w:ascii="Garamond" w:hAnsi="Garamond"/>
          <w:sz w:val="24"/>
          <w:szCs w:val="24"/>
          <w:lang w:val="en-US"/>
        </w:rPr>
        <w:t>icle</w:t>
      </w:r>
      <w:r w:rsidRPr="002A53EF">
        <w:rPr>
          <w:rFonts w:ascii="Garamond" w:hAnsi="Garamond"/>
          <w:sz w:val="24"/>
          <w:szCs w:val="24"/>
          <w:lang w:val="en-US"/>
        </w:rPr>
        <w:t xml:space="preserve"> 860.2 of the </w:t>
      </w:r>
      <w:r w:rsidR="00FE189A" w:rsidRPr="002A53EF">
        <w:rPr>
          <w:rFonts w:ascii="Garamond" w:hAnsi="Garamond"/>
          <w:sz w:val="24"/>
          <w:szCs w:val="24"/>
          <w:lang w:val="en-US"/>
        </w:rPr>
        <w:t>C</w:t>
      </w:r>
      <w:r w:rsidR="00684BAC" w:rsidRPr="002A53EF">
        <w:rPr>
          <w:rFonts w:ascii="Garamond" w:hAnsi="Garamond"/>
          <w:sz w:val="24"/>
          <w:szCs w:val="24"/>
          <w:lang w:val="en-US"/>
        </w:rPr>
        <w:t>C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 of the RF</w:t>
      </w:r>
      <w:r w:rsidRPr="002A53EF">
        <w:rPr>
          <w:rFonts w:ascii="Garamond" w:hAnsi="Garamond"/>
          <w:sz w:val="24"/>
          <w:szCs w:val="24"/>
          <w:lang w:val="en-US"/>
        </w:rPr>
        <w:t xml:space="preserve"> - the regime of the nominal account, 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Article </w:t>
      </w:r>
      <w:r w:rsidRPr="002A53EF">
        <w:rPr>
          <w:rFonts w:ascii="Garamond" w:hAnsi="Garamond"/>
          <w:sz w:val="24"/>
          <w:szCs w:val="24"/>
          <w:lang w:val="en-US"/>
        </w:rPr>
        <w:t xml:space="preserve">381.1 of the </w:t>
      </w:r>
      <w:r w:rsidR="00FE189A" w:rsidRPr="002A53EF">
        <w:rPr>
          <w:rFonts w:ascii="Garamond" w:hAnsi="Garamond"/>
          <w:sz w:val="24"/>
          <w:szCs w:val="24"/>
          <w:lang w:val="en-US"/>
        </w:rPr>
        <w:t>C</w:t>
      </w:r>
      <w:r w:rsidR="00684BAC" w:rsidRPr="002A53EF">
        <w:rPr>
          <w:rFonts w:ascii="Garamond" w:hAnsi="Garamond"/>
          <w:sz w:val="24"/>
          <w:szCs w:val="24"/>
          <w:lang w:val="en-US"/>
        </w:rPr>
        <w:t>C</w:t>
      </w:r>
      <w:r w:rsidR="00FE189A" w:rsidRPr="002A53EF">
        <w:rPr>
          <w:rFonts w:ascii="Garamond" w:hAnsi="Garamond"/>
          <w:sz w:val="24"/>
          <w:szCs w:val="24"/>
          <w:lang w:val="en-US"/>
        </w:rPr>
        <w:t xml:space="preserve"> of the RF</w:t>
      </w:r>
      <w:r w:rsidRPr="002A53EF">
        <w:rPr>
          <w:rFonts w:ascii="Garamond" w:hAnsi="Garamond"/>
          <w:sz w:val="24"/>
          <w:szCs w:val="24"/>
          <w:lang w:val="en-US"/>
        </w:rPr>
        <w:t xml:space="preserve"> - the security deposit regime.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EF2DD7" w:rsidRPr="002A53EF" w:rsidRDefault="00804F34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As for the bank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world experience, the following legal institutions are </w:t>
      </w:r>
      <w:r w:rsidRPr="002A53EF">
        <w:rPr>
          <w:rFonts w:ascii="Garamond" w:hAnsi="Garamond"/>
          <w:sz w:val="24"/>
          <w:szCs w:val="24"/>
          <w:lang w:val="en-US"/>
        </w:rPr>
        <w:t>common</w:t>
      </w:r>
      <w:r w:rsidR="00A26C52" w:rsidRPr="002A53EF">
        <w:rPr>
          <w:rFonts w:ascii="Garamond" w:hAnsi="Garamond"/>
          <w:sz w:val="24"/>
          <w:szCs w:val="24"/>
          <w:lang w:val="en-US"/>
        </w:rPr>
        <w:t>ly</w:t>
      </w:r>
      <w:r w:rsidRPr="002A53EF">
        <w:rPr>
          <w:rFonts w:ascii="Garamond" w:hAnsi="Garamond"/>
          <w:sz w:val="24"/>
          <w:szCs w:val="24"/>
          <w:lang w:val="en-US"/>
        </w:rPr>
        <w:t xml:space="preserve"> used </w:t>
      </w:r>
      <w:r w:rsidR="00C52312" w:rsidRPr="002A53EF">
        <w:rPr>
          <w:rFonts w:ascii="Garamond" w:hAnsi="Garamond"/>
          <w:sz w:val="24"/>
          <w:szCs w:val="24"/>
          <w:lang w:val="en-US"/>
        </w:rPr>
        <w:t>for the project financing transactions</w:t>
      </w:r>
      <w:r w:rsidR="00A26C52" w:rsidRPr="002A53EF">
        <w:rPr>
          <w:rFonts w:ascii="Garamond" w:hAnsi="Garamond"/>
          <w:sz w:val="24"/>
          <w:szCs w:val="24"/>
          <w:lang w:val="en-US"/>
        </w:rPr>
        <w:t>,</w:t>
      </w:r>
      <w:r w:rsidR="00B60CD5">
        <w:rPr>
          <w:rFonts w:ascii="Garamond" w:hAnsi="Garamond"/>
          <w:sz w:val="24"/>
          <w:szCs w:val="24"/>
          <w:lang w:val="en-US"/>
        </w:rPr>
        <w:t xml:space="preserve"> ensuring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safety and </w:t>
      </w:r>
      <w:proofErr w:type="spellStart"/>
      <w:r w:rsidR="006A0A3F" w:rsidRPr="002A53EF">
        <w:rPr>
          <w:rFonts w:ascii="Garamond" w:hAnsi="Garamond"/>
          <w:sz w:val="24"/>
          <w:szCs w:val="24"/>
          <w:lang w:val="en-US"/>
        </w:rPr>
        <w:t>refundability</w:t>
      </w:r>
      <w:proofErr w:type="spellEnd"/>
      <w:r w:rsidR="006A0A3F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of the investment: </w:t>
      </w:r>
      <w:r w:rsidR="00D531C4" w:rsidRPr="002A53EF">
        <w:rPr>
          <w:rFonts w:ascii="Garamond" w:hAnsi="Garamond"/>
          <w:sz w:val="24"/>
          <w:szCs w:val="24"/>
          <w:u w:val="single"/>
          <w:lang w:val="en-US"/>
        </w:rPr>
        <w:t xml:space="preserve">setting up of a special purpose entity (Special purpose vehicle), mechanism of </w:t>
      </w:r>
      <w:r w:rsidR="008F1B26" w:rsidRPr="002A53EF">
        <w:rPr>
          <w:rFonts w:ascii="Garamond" w:hAnsi="Garamond"/>
          <w:sz w:val="24"/>
          <w:szCs w:val="24"/>
          <w:u w:val="single"/>
          <w:lang w:val="en-US"/>
        </w:rPr>
        <w:t>decision making by “majority of creditors”</w:t>
      </w:r>
      <w:r w:rsidR="00BB5424" w:rsidRPr="002A53EF">
        <w:rPr>
          <w:rFonts w:ascii="Garamond" w:hAnsi="Garamond"/>
          <w:sz w:val="24"/>
          <w:szCs w:val="24"/>
          <w:u w:val="single"/>
          <w:lang w:val="en-US"/>
        </w:rPr>
        <w:t xml:space="preserve">, </w:t>
      </w:r>
      <w:r w:rsidR="00DE13F0" w:rsidRPr="002A53EF">
        <w:rPr>
          <w:rFonts w:ascii="Garamond" w:hAnsi="Garamond"/>
          <w:sz w:val="24"/>
          <w:szCs w:val="24"/>
          <w:u w:val="single"/>
          <w:lang w:val="en-US"/>
        </w:rPr>
        <w:t>collateral management, escrow account</w:t>
      </w:r>
      <w:r w:rsidR="00EF2DD7" w:rsidRPr="002A53EF">
        <w:rPr>
          <w:rFonts w:ascii="Garamond" w:hAnsi="Garamond"/>
          <w:sz w:val="24"/>
          <w:szCs w:val="24"/>
          <w:u w:val="single"/>
          <w:lang w:val="en-US"/>
        </w:rPr>
        <w:t>, shareholders’ agreement</w:t>
      </w:r>
      <w:r w:rsidR="00EF2DD7" w:rsidRPr="002A53EF">
        <w:rPr>
          <w:rFonts w:ascii="Garamond" w:hAnsi="Garamond"/>
          <w:sz w:val="24"/>
          <w:szCs w:val="24"/>
          <w:lang w:val="en-US"/>
        </w:rPr>
        <w:t xml:space="preserve"> and others, which, unfortunately</w:t>
      </w:r>
      <w:r w:rsidR="00965292" w:rsidRPr="002A53EF">
        <w:rPr>
          <w:rFonts w:ascii="Garamond" w:hAnsi="Garamond"/>
          <w:sz w:val="24"/>
          <w:szCs w:val="24"/>
          <w:lang w:val="en-US"/>
        </w:rPr>
        <w:t>, are not provided for</w:t>
      </w:r>
      <w:r w:rsidR="00B60CD5">
        <w:rPr>
          <w:rFonts w:ascii="Garamond" w:hAnsi="Garamond"/>
          <w:sz w:val="24"/>
          <w:szCs w:val="24"/>
          <w:lang w:val="en-US"/>
        </w:rPr>
        <w:t xml:space="preserve"> in the </w:t>
      </w:r>
      <w:r w:rsidR="00EF2DD7" w:rsidRPr="002A53EF">
        <w:rPr>
          <w:rFonts w:ascii="Garamond" w:hAnsi="Garamond"/>
          <w:sz w:val="24"/>
          <w:szCs w:val="24"/>
          <w:lang w:val="en-US"/>
        </w:rPr>
        <w:t>Kyrgyz law.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6A0A3F" w:rsidRPr="002A53EF" w:rsidRDefault="00EF2DD7" w:rsidP="00DF3C43">
      <w:pPr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2A53EF">
        <w:rPr>
          <w:rFonts w:ascii="Garamond" w:hAnsi="Garamond"/>
          <w:sz w:val="24"/>
          <w:szCs w:val="24"/>
          <w:u w:val="single"/>
          <w:lang w:val="en-US"/>
        </w:rPr>
        <w:t>A shareholders’ agreement</w:t>
      </w:r>
      <w:r w:rsidRPr="002A53EF">
        <w:rPr>
          <w:rFonts w:ascii="Garamond" w:hAnsi="Garamond"/>
          <w:sz w:val="24"/>
          <w:szCs w:val="24"/>
          <w:lang w:val="en-US"/>
        </w:rPr>
        <w:t xml:space="preserve">, regulating the following issues, is commonly used in the world practice: </w:t>
      </w:r>
      <w:r w:rsidR="00DE13F0" w:rsidRPr="002A53EF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r w:rsidRPr="002A53EF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</w:p>
    <w:p w:rsidR="00C52312" w:rsidRPr="002A53EF" w:rsidRDefault="00C52312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the procedure, t</w:t>
      </w:r>
      <w:r w:rsidR="00684BAC" w:rsidRPr="002A53EF">
        <w:rPr>
          <w:rFonts w:ascii="Garamond" w:hAnsi="Garamond"/>
          <w:sz w:val="24"/>
          <w:szCs w:val="24"/>
          <w:lang w:val="en-US"/>
        </w:rPr>
        <w:t>erms</w:t>
      </w:r>
      <w:r w:rsidRPr="002A53EF">
        <w:rPr>
          <w:rFonts w:ascii="Garamond" w:hAnsi="Garamond"/>
          <w:sz w:val="24"/>
          <w:szCs w:val="24"/>
          <w:lang w:val="en-US"/>
        </w:rPr>
        <w:t xml:space="preserve"> of investment in the capital of the project company;</w:t>
      </w:r>
    </w:p>
    <w:p w:rsidR="00C52312" w:rsidRPr="002A53EF" w:rsidRDefault="006A0A3F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restriction of the right of sponsors to dispose </w:t>
      </w:r>
      <w:r w:rsidR="00684BAC" w:rsidRPr="002A53EF">
        <w:rPr>
          <w:rFonts w:ascii="Garamond" w:hAnsi="Garamond"/>
          <w:sz w:val="24"/>
          <w:szCs w:val="24"/>
          <w:lang w:val="en-US"/>
        </w:rPr>
        <w:t>shares/participatory interest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 of the company and the possi</w:t>
      </w:r>
      <w:r w:rsidR="00684BAC" w:rsidRPr="002A53EF">
        <w:rPr>
          <w:rFonts w:ascii="Garamond" w:hAnsi="Garamond"/>
          <w:sz w:val="24"/>
          <w:szCs w:val="24"/>
          <w:lang w:val="en-US"/>
        </w:rPr>
        <w:t>bility of transferring shares/participatory interest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 as 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a </w:t>
      </w:r>
      <w:r w:rsidR="00C52312" w:rsidRPr="002A53EF">
        <w:rPr>
          <w:rFonts w:ascii="Garamond" w:hAnsi="Garamond"/>
          <w:sz w:val="24"/>
          <w:szCs w:val="24"/>
          <w:lang w:val="en-US"/>
        </w:rPr>
        <w:t>collateral;</w:t>
      </w:r>
    </w:p>
    <w:p w:rsidR="00C52312" w:rsidRPr="002A53EF" w:rsidRDefault="006A0A3F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B60CD5">
        <w:rPr>
          <w:rFonts w:ascii="Garamond" w:hAnsi="Garamond"/>
          <w:sz w:val="24"/>
          <w:szCs w:val="24"/>
          <w:lang w:val="en-US"/>
        </w:rPr>
        <w:t>sponsor’</w:t>
      </w:r>
      <w:r w:rsidR="00C52312" w:rsidRPr="002A53EF">
        <w:rPr>
          <w:rFonts w:ascii="Garamond" w:hAnsi="Garamond"/>
          <w:sz w:val="24"/>
          <w:szCs w:val="24"/>
          <w:lang w:val="en-US"/>
        </w:rPr>
        <w:t>s participation in additional financial issues;</w:t>
      </w:r>
    </w:p>
    <w:p w:rsidR="00C52312" w:rsidRPr="002A53EF" w:rsidRDefault="006A0A3F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C52312" w:rsidRPr="002A53EF">
        <w:rPr>
          <w:rFonts w:ascii="Garamond" w:hAnsi="Garamond"/>
          <w:sz w:val="24"/>
          <w:szCs w:val="24"/>
          <w:lang w:val="en-US"/>
        </w:rPr>
        <w:t>dividend policy;</w:t>
      </w:r>
    </w:p>
    <w:p w:rsidR="00C52312" w:rsidRPr="002A53EF" w:rsidRDefault="006A0A3F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B87C57" w:rsidRPr="002A53EF">
        <w:rPr>
          <w:rFonts w:ascii="Garamond" w:hAnsi="Garamond"/>
          <w:sz w:val="24"/>
          <w:szCs w:val="24"/>
          <w:lang w:val="en-US"/>
        </w:rPr>
        <w:t xml:space="preserve">cases and </w:t>
      </w:r>
      <w:r w:rsidR="00C52312" w:rsidRPr="002A53EF">
        <w:rPr>
          <w:rFonts w:ascii="Garamond" w:hAnsi="Garamond"/>
          <w:sz w:val="24"/>
          <w:szCs w:val="24"/>
          <w:lang w:val="en-US"/>
        </w:rPr>
        <w:t>consequences of one of the shareholders</w:t>
      </w:r>
      <w:r w:rsidR="00B87C57" w:rsidRPr="002A53EF">
        <w:rPr>
          <w:rFonts w:ascii="Garamond" w:hAnsi="Garamond"/>
          <w:sz w:val="24"/>
          <w:szCs w:val="24"/>
          <w:lang w:val="en-US"/>
        </w:rPr>
        <w:t>’ default</w:t>
      </w:r>
      <w:r w:rsidR="00C52312" w:rsidRPr="002A53EF">
        <w:rPr>
          <w:rFonts w:ascii="Garamond" w:hAnsi="Garamond"/>
          <w:sz w:val="24"/>
          <w:szCs w:val="24"/>
          <w:lang w:val="en-US"/>
        </w:rPr>
        <w:t>;</w:t>
      </w:r>
    </w:p>
    <w:p w:rsidR="006A0A3F" w:rsidRPr="009B2FDF" w:rsidRDefault="006A0A3F" w:rsidP="00DF3C43">
      <w:pPr>
        <w:pStyle w:val="a3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2A53EF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termination 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of </w:t>
      </w:r>
      <w:r w:rsidR="00C52312" w:rsidRPr="002A53EF">
        <w:rPr>
          <w:rFonts w:ascii="Garamond" w:hAnsi="Garamond"/>
          <w:sz w:val="24"/>
          <w:szCs w:val="24"/>
          <w:lang w:val="en-US"/>
        </w:rPr>
        <w:t>and amendment</w:t>
      </w:r>
      <w:r w:rsidRPr="002A53EF">
        <w:rPr>
          <w:rFonts w:ascii="Garamond" w:hAnsi="Garamond"/>
          <w:sz w:val="24"/>
          <w:szCs w:val="24"/>
          <w:lang w:val="en-US"/>
        </w:rPr>
        <w:t xml:space="preserve">s to the </w:t>
      </w:r>
      <w:r w:rsidR="009B2FDF">
        <w:rPr>
          <w:rFonts w:ascii="Garamond" w:hAnsi="Garamond"/>
          <w:sz w:val="24"/>
          <w:szCs w:val="24"/>
          <w:lang w:val="en-US"/>
        </w:rPr>
        <w:t>agreement.</w:t>
      </w:r>
    </w:p>
    <w:p w:rsidR="006A0A3F" w:rsidRPr="002A53EF" w:rsidRDefault="00C11F4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C52312" w:rsidRPr="002A53EF">
        <w:rPr>
          <w:rFonts w:ascii="Garamond" w:hAnsi="Garamond"/>
          <w:sz w:val="24"/>
          <w:szCs w:val="24"/>
          <w:lang w:val="en-US"/>
        </w:rPr>
        <w:t>Parti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cipants of the project can </w:t>
      </w:r>
      <w:r w:rsidR="00696FB9" w:rsidRPr="002A53EF">
        <w:rPr>
          <w:rFonts w:ascii="Garamond" w:hAnsi="Garamond"/>
          <w:sz w:val="24"/>
          <w:szCs w:val="24"/>
          <w:lang w:val="en-US"/>
        </w:rPr>
        <w:t xml:space="preserve">specify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covenants that 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should be complied with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during 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project </w:t>
      </w:r>
      <w:r w:rsidR="00696FB9" w:rsidRPr="002A53EF">
        <w:rPr>
          <w:rFonts w:ascii="Garamond" w:hAnsi="Garamond"/>
          <w:sz w:val="24"/>
          <w:szCs w:val="24"/>
          <w:lang w:val="en-US"/>
        </w:rPr>
        <w:t>implementation</w:t>
      </w:r>
      <w:r w:rsidR="009B17FE" w:rsidRPr="002A53EF">
        <w:rPr>
          <w:rFonts w:ascii="Garamond" w:hAnsi="Garamond"/>
          <w:sz w:val="24"/>
          <w:szCs w:val="24"/>
          <w:lang w:val="en-US"/>
        </w:rPr>
        <w:t xml:space="preserve"> and for execution of which </w:t>
      </w:r>
      <w:r w:rsidR="00614C51" w:rsidRPr="002A53EF">
        <w:rPr>
          <w:rFonts w:ascii="Garamond" w:hAnsi="Garamond"/>
          <w:sz w:val="24"/>
          <w:szCs w:val="24"/>
          <w:lang w:val="en-US"/>
        </w:rPr>
        <w:t>specific participants to</w:t>
      </w:r>
      <w:r w:rsidR="009B17FE" w:rsidRPr="002A53EF">
        <w:rPr>
          <w:rFonts w:ascii="Garamond" w:hAnsi="Garamond"/>
          <w:sz w:val="24"/>
          <w:szCs w:val="24"/>
          <w:lang w:val="en-US"/>
        </w:rPr>
        <w:t xml:space="preserve"> the transaction </w:t>
      </w:r>
      <w:r w:rsidRPr="002A53EF">
        <w:rPr>
          <w:rFonts w:ascii="Garamond" w:hAnsi="Garamond"/>
          <w:sz w:val="24"/>
          <w:szCs w:val="24"/>
          <w:lang w:val="en-US"/>
        </w:rPr>
        <w:t xml:space="preserve">(creditors, borrowers) </w:t>
      </w:r>
      <w:r w:rsidR="009B17FE" w:rsidRPr="002A53EF">
        <w:rPr>
          <w:rFonts w:ascii="Garamond" w:hAnsi="Garamond"/>
          <w:sz w:val="24"/>
          <w:szCs w:val="24"/>
          <w:lang w:val="en-US"/>
        </w:rPr>
        <w:t>are liable for</w:t>
      </w:r>
      <w:r w:rsidR="00EA21E4" w:rsidRPr="002A53EF">
        <w:rPr>
          <w:rFonts w:ascii="Garamond" w:hAnsi="Garamond"/>
          <w:sz w:val="24"/>
          <w:szCs w:val="24"/>
          <w:lang w:val="en-US"/>
        </w:rPr>
        <w:t>.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The covenants </w:t>
      </w:r>
      <w:r w:rsidR="00EA21E4" w:rsidRPr="002A53EF">
        <w:rPr>
          <w:rFonts w:ascii="Garamond" w:hAnsi="Garamond"/>
          <w:sz w:val="24"/>
          <w:szCs w:val="24"/>
          <w:lang w:val="en-US"/>
        </w:rPr>
        <w:t xml:space="preserve">frequently </w:t>
      </w:r>
      <w:r w:rsidR="00C52312" w:rsidRPr="002A53EF">
        <w:rPr>
          <w:rFonts w:ascii="Garamond" w:hAnsi="Garamond"/>
          <w:sz w:val="24"/>
          <w:szCs w:val="24"/>
          <w:lang w:val="en-US"/>
        </w:rPr>
        <w:t>used in practice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EA21E4" w:rsidRPr="002A53EF">
        <w:rPr>
          <w:rFonts w:ascii="Garamond" w:hAnsi="Garamond"/>
          <w:sz w:val="24"/>
          <w:szCs w:val="24"/>
          <w:lang w:val="en-US"/>
        </w:rPr>
        <w:t>are as follows:</w:t>
      </w:r>
      <w:r w:rsidR="00684BAC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pStyle w:val="a3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Restrictions </w:t>
      </w:r>
      <w:r w:rsidR="009F78D7" w:rsidRPr="002A53EF">
        <w:rPr>
          <w:rFonts w:ascii="Garamond" w:hAnsi="Garamond"/>
          <w:sz w:val="24"/>
          <w:szCs w:val="24"/>
          <w:lang w:val="en-US"/>
        </w:rPr>
        <w:t>to make</w:t>
      </w:r>
      <w:r w:rsidRPr="002A53EF">
        <w:rPr>
          <w:rFonts w:ascii="Garamond" w:hAnsi="Garamond"/>
          <w:sz w:val="24"/>
          <w:szCs w:val="24"/>
          <w:lang w:val="en-US"/>
        </w:rPr>
        <w:t xml:space="preserve"> changes </w:t>
      </w:r>
      <w:r w:rsidR="009F78D7" w:rsidRPr="002A53EF">
        <w:rPr>
          <w:rFonts w:ascii="Garamond" w:hAnsi="Garamond"/>
          <w:sz w:val="24"/>
          <w:szCs w:val="24"/>
          <w:lang w:val="en-US"/>
        </w:rPr>
        <w:t xml:space="preserve">to </w:t>
      </w:r>
      <w:r w:rsidR="00726046" w:rsidRPr="002A53EF">
        <w:rPr>
          <w:rFonts w:ascii="Garamond" w:hAnsi="Garamond"/>
          <w:sz w:val="24"/>
          <w:szCs w:val="24"/>
          <w:lang w:val="en-US"/>
        </w:rPr>
        <w:t>the control/</w:t>
      </w:r>
      <w:r w:rsidRPr="002A53EF">
        <w:rPr>
          <w:rFonts w:ascii="Garamond" w:hAnsi="Garamond"/>
          <w:sz w:val="24"/>
          <w:szCs w:val="24"/>
          <w:lang w:val="en-US"/>
        </w:rPr>
        <w:t>ownership structure of the project company;</w:t>
      </w:r>
    </w:p>
    <w:p w:rsidR="00C52312" w:rsidRPr="002A53EF" w:rsidRDefault="006A0A3F" w:rsidP="00DF3C43">
      <w:pPr>
        <w:pStyle w:val="a3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P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rohibition to </w:t>
      </w:r>
      <w:r w:rsidR="0026794E" w:rsidRPr="002A53EF">
        <w:rPr>
          <w:rFonts w:ascii="Garamond" w:hAnsi="Garamond"/>
          <w:sz w:val="24"/>
          <w:szCs w:val="24"/>
          <w:lang w:val="en-US"/>
        </w:rPr>
        <w:t>undertake</w:t>
      </w:r>
      <w:r w:rsidR="009F78D7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other types of business, to sell or otherwise dispose </w:t>
      </w:r>
      <w:r w:rsidR="000436DD" w:rsidRPr="002A53EF">
        <w:rPr>
          <w:rFonts w:ascii="Garamond" w:hAnsi="Garamond"/>
          <w:sz w:val="24"/>
          <w:szCs w:val="24"/>
          <w:lang w:val="en-US"/>
        </w:rPr>
        <w:t>substantial</w:t>
      </w:r>
      <w:r w:rsidR="00C52312" w:rsidRPr="002A53EF">
        <w:rPr>
          <w:rFonts w:ascii="Garamond" w:hAnsi="Garamond"/>
          <w:sz w:val="24"/>
          <w:szCs w:val="24"/>
          <w:lang w:val="en-US"/>
        </w:rPr>
        <w:t xml:space="preserve"> assets of the project company;</w:t>
      </w:r>
    </w:p>
    <w:p w:rsidR="00C704A1" w:rsidRDefault="00C52312" w:rsidP="00DF3C43">
      <w:pPr>
        <w:pStyle w:val="a3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Prohibition of pledges for the project company, </w:t>
      </w:r>
      <w:r w:rsidR="00325D59" w:rsidRPr="002A53EF">
        <w:rPr>
          <w:rFonts w:ascii="Garamond" w:hAnsi="Garamond"/>
          <w:sz w:val="24"/>
          <w:szCs w:val="24"/>
          <w:lang w:val="en-US"/>
        </w:rPr>
        <w:t>restriction</w:t>
      </w:r>
      <w:r w:rsidR="0079117F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325D59" w:rsidRPr="002A53EF">
        <w:rPr>
          <w:rFonts w:ascii="Garamond" w:hAnsi="Garamond"/>
          <w:sz w:val="24"/>
          <w:szCs w:val="24"/>
          <w:lang w:val="en-US"/>
        </w:rPr>
        <w:t>of</w:t>
      </w:r>
      <w:r w:rsidRPr="002A53EF">
        <w:rPr>
          <w:rFonts w:ascii="Garamond" w:hAnsi="Garamond"/>
          <w:sz w:val="24"/>
          <w:szCs w:val="24"/>
          <w:lang w:val="en-US"/>
        </w:rPr>
        <w:t xml:space="preserve"> the borrower</w:t>
      </w:r>
      <w:r w:rsidR="001979A4" w:rsidRPr="002A53EF">
        <w:rPr>
          <w:rFonts w:ascii="Garamond" w:hAnsi="Garamond"/>
          <w:sz w:val="24"/>
          <w:szCs w:val="24"/>
          <w:lang w:val="en-US"/>
        </w:rPr>
        <w:t xml:space="preserve">’s </w:t>
      </w:r>
      <w:r w:rsidR="00325D59" w:rsidRPr="002A53EF">
        <w:rPr>
          <w:rFonts w:ascii="Garamond" w:hAnsi="Garamond"/>
          <w:sz w:val="24"/>
          <w:szCs w:val="24"/>
          <w:lang w:val="en-US"/>
        </w:rPr>
        <w:t>ability</w:t>
      </w:r>
      <w:r w:rsidRPr="002A53EF">
        <w:rPr>
          <w:rFonts w:ascii="Garamond" w:hAnsi="Garamond"/>
          <w:sz w:val="24"/>
          <w:szCs w:val="24"/>
          <w:lang w:val="en-US"/>
        </w:rPr>
        <w:t xml:space="preserve"> to encumber </w:t>
      </w:r>
      <w:r w:rsidR="00B60CD5" w:rsidRPr="002A53EF">
        <w:rPr>
          <w:rFonts w:ascii="Garamond" w:hAnsi="Garamond"/>
          <w:sz w:val="24"/>
          <w:szCs w:val="24"/>
          <w:lang w:val="en-US"/>
        </w:rPr>
        <w:t xml:space="preserve">his/her assets </w:t>
      </w:r>
      <w:r w:rsidRPr="002A53EF">
        <w:rPr>
          <w:rFonts w:ascii="Garamond" w:hAnsi="Garamond"/>
          <w:sz w:val="24"/>
          <w:szCs w:val="24"/>
          <w:lang w:val="en-US"/>
        </w:rPr>
        <w:t xml:space="preserve">in </w:t>
      </w:r>
      <w:r w:rsidR="0079117F" w:rsidRPr="002A53EF">
        <w:rPr>
          <w:rFonts w:ascii="Garamond" w:hAnsi="Garamond"/>
          <w:sz w:val="24"/>
          <w:szCs w:val="24"/>
          <w:lang w:val="en-US"/>
        </w:rPr>
        <w:t xml:space="preserve">other unspecified </w:t>
      </w:r>
      <w:r w:rsidRPr="002A53EF">
        <w:rPr>
          <w:rFonts w:ascii="Garamond" w:hAnsi="Garamond"/>
          <w:sz w:val="24"/>
          <w:szCs w:val="24"/>
          <w:lang w:val="en-US"/>
        </w:rPr>
        <w:t>manner</w:t>
      </w:r>
      <w:r w:rsidR="0079117F" w:rsidRPr="002A53EF">
        <w:rPr>
          <w:rFonts w:ascii="Garamond" w:hAnsi="Garamond"/>
          <w:sz w:val="24"/>
          <w:szCs w:val="24"/>
          <w:lang w:val="en-US"/>
        </w:rPr>
        <w:t>;</w:t>
      </w:r>
      <w:r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52312" w:rsidRPr="002A53EF" w:rsidRDefault="006A0A3F" w:rsidP="00DF3C43">
      <w:pPr>
        <w:pStyle w:val="a3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C</w:t>
      </w:r>
      <w:r w:rsidR="00C52312" w:rsidRPr="002A53EF">
        <w:rPr>
          <w:rFonts w:ascii="Garamond" w:hAnsi="Garamond"/>
          <w:sz w:val="24"/>
          <w:szCs w:val="24"/>
          <w:lang w:val="en-US"/>
        </w:rPr>
        <w:t>ompliance by the borrower with certain financial indicators.</w:t>
      </w:r>
    </w:p>
    <w:p w:rsidR="00C52312" w:rsidRPr="002A53EF" w:rsidRDefault="00C5231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Pro</w:t>
      </w:r>
      <w:r w:rsidR="006A0A3F" w:rsidRPr="002A53EF">
        <w:rPr>
          <w:rFonts w:ascii="Garamond" w:hAnsi="Garamond"/>
          <w:sz w:val="24"/>
          <w:szCs w:val="24"/>
          <w:lang w:val="en-US"/>
        </w:rPr>
        <w:t>tecti</w:t>
      </w:r>
      <w:r w:rsidR="00654AE4" w:rsidRPr="002A53EF">
        <w:rPr>
          <w:rFonts w:ascii="Garamond" w:hAnsi="Garamond"/>
          <w:sz w:val="24"/>
          <w:szCs w:val="24"/>
          <w:lang w:val="en-US"/>
        </w:rPr>
        <w:t>on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 of the </w:t>
      </w:r>
      <w:r w:rsidRPr="002A53EF">
        <w:rPr>
          <w:rFonts w:ascii="Garamond" w:hAnsi="Garamond"/>
          <w:sz w:val="24"/>
          <w:szCs w:val="24"/>
          <w:lang w:val="en-US"/>
        </w:rPr>
        <w:t xml:space="preserve">interests of 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investors </w:t>
      </w:r>
      <w:r w:rsidRPr="002A53EF">
        <w:rPr>
          <w:rFonts w:ascii="Garamond" w:hAnsi="Garamond"/>
          <w:sz w:val="24"/>
          <w:szCs w:val="24"/>
          <w:lang w:val="en-US"/>
        </w:rPr>
        <w:t xml:space="preserve">can be </w:t>
      </w:r>
      <w:r w:rsidR="00654AE4" w:rsidRPr="002A53EF">
        <w:rPr>
          <w:rFonts w:ascii="Garamond" w:hAnsi="Garamond"/>
          <w:sz w:val="24"/>
          <w:szCs w:val="24"/>
          <w:lang w:val="en-US"/>
        </w:rPr>
        <w:t xml:space="preserve">ensured </w:t>
      </w:r>
      <w:r w:rsidRPr="002A53EF">
        <w:rPr>
          <w:rFonts w:ascii="Garamond" w:hAnsi="Garamond"/>
          <w:sz w:val="24"/>
          <w:szCs w:val="24"/>
          <w:lang w:val="en-US"/>
        </w:rPr>
        <w:t xml:space="preserve">by </w:t>
      </w:r>
      <w:r w:rsidR="00654AE4" w:rsidRPr="002A53EF">
        <w:rPr>
          <w:rFonts w:ascii="Garamond" w:hAnsi="Garamond"/>
          <w:sz w:val="24"/>
          <w:szCs w:val="24"/>
          <w:lang w:val="en-US"/>
        </w:rPr>
        <w:t xml:space="preserve">the mechanism of payment by a </w:t>
      </w:r>
      <w:r w:rsidRPr="002A53EF">
        <w:rPr>
          <w:rFonts w:ascii="Garamond" w:hAnsi="Garamond"/>
          <w:sz w:val="24"/>
          <w:szCs w:val="24"/>
          <w:u w:val="single"/>
          <w:lang w:val="en-US"/>
        </w:rPr>
        <w:t>letter of credit</w:t>
      </w:r>
      <w:r w:rsidR="006A0A3F" w:rsidRPr="002A53EF">
        <w:rPr>
          <w:rFonts w:ascii="Garamond" w:hAnsi="Garamond"/>
          <w:sz w:val="24"/>
          <w:szCs w:val="24"/>
          <w:lang w:val="en-US"/>
        </w:rPr>
        <w:t xml:space="preserve">.  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ind w:left="360" w:firstLine="348"/>
        <w:jc w:val="both"/>
        <w:rPr>
          <w:rFonts w:ascii="Garamond" w:hAnsi="Garamond"/>
          <w:i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lastRenderedPageBreak/>
        <w:t>According to Art</w:t>
      </w:r>
      <w:r w:rsidR="00EB3825" w:rsidRPr="002A53EF">
        <w:rPr>
          <w:rFonts w:ascii="Garamond" w:hAnsi="Garamond"/>
          <w:sz w:val="24"/>
          <w:szCs w:val="24"/>
          <w:lang w:val="en-US"/>
        </w:rPr>
        <w:t>icle</w:t>
      </w:r>
      <w:r w:rsidRPr="002A53EF">
        <w:rPr>
          <w:rFonts w:ascii="Garamond" w:hAnsi="Garamond"/>
          <w:sz w:val="24"/>
          <w:szCs w:val="24"/>
          <w:lang w:val="en-US"/>
        </w:rPr>
        <w:t xml:space="preserve"> 2 of the Law of the Kyrgyz Republic dated July 23, 2002 No. 123,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the letter of credit is a conditional monetary obligation of </w:t>
      </w:r>
      <w:r w:rsidR="00FA63EF" w:rsidRPr="002A53EF">
        <w:rPr>
          <w:rFonts w:ascii="Garamond" w:hAnsi="Garamond"/>
          <w:i/>
          <w:sz w:val="24"/>
          <w:szCs w:val="24"/>
          <w:lang w:val="en-US"/>
        </w:rPr>
        <w:t>a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 bank issued by </w:t>
      </w:r>
      <w:r w:rsidR="00AF34C8" w:rsidRPr="002A53EF">
        <w:rPr>
          <w:rFonts w:ascii="Garamond" w:hAnsi="Garamond"/>
          <w:i/>
          <w:sz w:val="24"/>
          <w:szCs w:val="24"/>
          <w:lang w:val="en-US"/>
        </w:rPr>
        <w:t xml:space="preserve">it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on behalf of </w:t>
      </w:r>
      <w:r w:rsidR="000436DD" w:rsidRPr="002A53EF">
        <w:rPr>
          <w:rFonts w:ascii="Garamond" w:hAnsi="Garamond"/>
          <w:i/>
          <w:sz w:val="24"/>
          <w:szCs w:val="24"/>
          <w:lang w:val="en-US"/>
        </w:rPr>
        <w:t xml:space="preserve">a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client in favor of </w:t>
      </w:r>
      <w:r w:rsidR="00FA63EF" w:rsidRPr="002A53EF">
        <w:rPr>
          <w:rFonts w:ascii="Garamond" w:hAnsi="Garamond"/>
          <w:i/>
          <w:sz w:val="24"/>
          <w:szCs w:val="24"/>
          <w:lang w:val="en-US"/>
        </w:rPr>
        <w:t xml:space="preserve">the </w:t>
      </w:r>
      <w:r w:rsidR="00472FCD" w:rsidRPr="002A53EF">
        <w:rPr>
          <w:rFonts w:ascii="Garamond" w:hAnsi="Garamond"/>
          <w:i/>
          <w:sz w:val="24"/>
          <w:szCs w:val="24"/>
          <w:lang w:val="en-US"/>
        </w:rPr>
        <w:t>client’</w:t>
      </w:r>
      <w:r w:rsidR="00FA63EF" w:rsidRPr="002A53EF">
        <w:rPr>
          <w:rFonts w:ascii="Garamond" w:hAnsi="Garamond"/>
          <w:i/>
          <w:sz w:val="24"/>
          <w:szCs w:val="24"/>
          <w:lang w:val="en-US"/>
        </w:rPr>
        <w:t>s</w:t>
      </w:r>
      <w:r w:rsidR="00472FCD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i/>
          <w:sz w:val="24"/>
          <w:szCs w:val="24"/>
          <w:lang w:val="en-US"/>
        </w:rPr>
        <w:t>counterparty</w:t>
      </w:r>
      <w:r w:rsidR="00436811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6D2E99" w:rsidRPr="002A53EF">
        <w:rPr>
          <w:rFonts w:ascii="Garamond" w:hAnsi="Garamond"/>
          <w:i/>
          <w:sz w:val="24"/>
          <w:szCs w:val="24"/>
          <w:lang w:val="en-US"/>
        </w:rPr>
        <w:t>under a</w:t>
      </w:r>
      <w:r w:rsidR="00436811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contract whereby the bank that opened the letter of credit (issuing bank) makes payment to the supplier or authorizes </w:t>
      </w:r>
      <w:r w:rsidR="006D2E99" w:rsidRPr="002A53EF">
        <w:rPr>
          <w:rFonts w:ascii="Garamond" w:hAnsi="Garamond"/>
          <w:i/>
          <w:sz w:val="24"/>
          <w:szCs w:val="24"/>
          <w:lang w:val="en-US"/>
        </w:rPr>
        <w:t>an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other bank to make such payments </w:t>
      </w:r>
      <w:r w:rsidR="00472FCD" w:rsidRPr="002A53EF">
        <w:rPr>
          <w:rFonts w:ascii="Garamond" w:hAnsi="Garamond"/>
          <w:i/>
          <w:sz w:val="24"/>
          <w:szCs w:val="24"/>
          <w:lang w:val="en-US"/>
        </w:rPr>
        <w:t xml:space="preserve">in case of </w:t>
      </w:r>
      <w:r w:rsidRPr="002A53EF">
        <w:rPr>
          <w:rFonts w:ascii="Garamond" w:hAnsi="Garamond"/>
          <w:i/>
          <w:sz w:val="24"/>
          <w:szCs w:val="24"/>
          <w:lang w:val="en-US"/>
        </w:rPr>
        <w:t>submission of the documents stipulated in the letter of credit, and</w:t>
      </w:r>
      <w:r w:rsidR="006D2E99" w:rsidRPr="002A53EF">
        <w:rPr>
          <w:rFonts w:ascii="Garamond" w:hAnsi="Garamond"/>
          <w:i/>
          <w:sz w:val="24"/>
          <w:szCs w:val="24"/>
          <w:lang w:val="en-US"/>
        </w:rPr>
        <w:t xml:space="preserve"> provided </w:t>
      </w:r>
      <w:r w:rsidR="00472FCD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726046" w:rsidRPr="002A53EF">
        <w:rPr>
          <w:rFonts w:ascii="Garamond" w:hAnsi="Garamond"/>
          <w:i/>
          <w:sz w:val="24"/>
          <w:szCs w:val="24"/>
          <w:lang w:val="en-US"/>
        </w:rPr>
        <w:t xml:space="preserve">that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other conditions of the letter of credit are </w:t>
      </w:r>
      <w:r w:rsidR="00472FCD" w:rsidRPr="002A53EF">
        <w:rPr>
          <w:rFonts w:ascii="Garamond" w:hAnsi="Garamond"/>
          <w:i/>
          <w:sz w:val="24"/>
          <w:szCs w:val="24"/>
          <w:lang w:val="en-US"/>
        </w:rPr>
        <w:t xml:space="preserve">strictly </w:t>
      </w:r>
      <w:r w:rsidRPr="002A53EF">
        <w:rPr>
          <w:rFonts w:ascii="Garamond" w:hAnsi="Garamond"/>
          <w:i/>
          <w:sz w:val="24"/>
          <w:szCs w:val="24"/>
          <w:lang w:val="en-US"/>
        </w:rPr>
        <w:t>fulfilled.</w:t>
      </w:r>
      <w:r w:rsidR="000436DD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ind w:left="360" w:firstLine="34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The letter of credit mechanism is slightly identical to the escrow account mechanism</w:t>
      </w:r>
      <w:r w:rsidR="00472FCD" w:rsidRPr="002A53EF">
        <w:rPr>
          <w:rFonts w:ascii="Garamond" w:hAnsi="Garamond"/>
          <w:sz w:val="24"/>
          <w:szCs w:val="24"/>
          <w:lang w:val="en-US"/>
        </w:rPr>
        <w:t>. B</w:t>
      </w:r>
      <w:r w:rsidRPr="002A53EF">
        <w:rPr>
          <w:rFonts w:ascii="Garamond" w:hAnsi="Garamond"/>
          <w:sz w:val="24"/>
          <w:szCs w:val="24"/>
          <w:lang w:val="en-US"/>
        </w:rPr>
        <w:t xml:space="preserve">ut under </w:t>
      </w:r>
      <w:r w:rsidR="006D2E99" w:rsidRPr="002A53EF">
        <w:rPr>
          <w:rFonts w:ascii="Garamond" w:hAnsi="Garamond"/>
          <w:sz w:val="24"/>
          <w:szCs w:val="24"/>
          <w:lang w:val="en-US"/>
        </w:rPr>
        <w:t xml:space="preserve">the </w:t>
      </w:r>
      <w:r w:rsidRPr="002A53EF">
        <w:rPr>
          <w:rFonts w:ascii="Garamond" w:hAnsi="Garamond"/>
          <w:sz w:val="24"/>
          <w:szCs w:val="24"/>
          <w:lang w:val="en-US"/>
        </w:rPr>
        <w:t>letter of credit</w:t>
      </w:r>
      <w:r w:rsidR="000436DD" w:rsidRPr="002A53EF">
        <w:rPr>
          <w:rFonts w:ascii="Garamond" w:hAnsi="Garamond"/>
          <w:sz w:val="24"/>
          <w:szCs w:val="24"/>
          <w:lang w:val="en-US"/>
        </w:rPr>
        <w:t>,</w:t>
      </w:r>
      <w:r w:rsidR="00472FCD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sz w:val="24"/>
          <w:szCs w:val="24"/>
          <w:lang w:val="en-US"/>
        </w:rPr>
        <w:t>the bank disclosing the amount of payment to the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 payee</w:t>
      </w:r>
      <w:r w:rsidRPr="002A53EF">
        <w:rPr>
          <w:rFonts w:ascii="Garamond" w:hAnsi="Garamond"/>
          <w:sz w:val="24"/>
          <w:szCs w:val="24"/>
          <w:lang w:val="en-US"/>
        </w:rPr>
        <w:t xml:space="preserve"> is usually focused solely on formal verification of specific documents specified </w:t>
      </w:r>
      <w:r w:rsidR="006D2E99" w:rsidRPr="002A53EF">
        <w:rPr>
          <w:rFonts w:ascii="Garamond" w:hAnsi="Garamond"/>
          <w:sz w:val="24"/>
          <w:szCs w:val="24"/>
          <w:lang w:val="en-US"/>
        </w:rPr>
        <w:t xml:space="preserve">beforehand </w:t>
      </w:r>
      <w:r w:rsidRPr="002A53EF">
        <w:rPr>
          <w:rFonts w:ascii="Garamond" w:hAnsi="Garamond"/>
          <w:sz w:val="24"/>
          <w:szCs w:val="24"/>
          <w:lang w:val="en-US"/>
        </w:rPr>
        <w:t xml:space="preserve">in the agreement between the bank and the payer. And in case of formal inconsistency, the 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Bank is </w:t>
      </w:r>
      <w:r w:rsidR="00472FCD" w:rsidRPr="002A53EF">
        <w:rPr>
          <w:rFonts w:ascii="Garamond" w:hAnsi="Garamond"/>
          <w:sz w:val="24"/>
          <w:szCs w:val="24"/>
          <w:lang w:val="en-US"/>
        </w:rPr>
        <w:t xml:space="preserve">obliged to return </w:t>
      </w:r>
      <w:r w:rsidRPr="002A53EF">
        <w:rPr>
          <w:rFonts w:ascii="Garamond" w:hAnsi="Garamond"/>
          <w:sz w:val="24"/>
          <w:szCs w:val="24"/>
          <w:lang w:val="en-US"/>
        </w:rPr>
        <w:t>money to the payer (the founder of the letter of credit)</w:t>
      </w:r>
      <w:r w:rsidR="006D2E99" w:rsidRPr="002A53EF">
        <w:rPr>
          <w:rFonts w:ascii="Garamond" w:hAnsi="Garamond"/>
          <w:sz w:val="24"/>
          <w:szCs w:val="24"/>
          <w:lang w:val="en-US"/>
        </w:rPr>
        <w:t>, which</w:t>
      </w:r>
      <w:r w:rsidR="00472FCD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sz w:val="24"/>
          <w:szCs w:val="24"/>
          <w:lang w:val="en-US"/>
        </w:rPr>
        <w:t>make</w:t>
      </w:r>
      <w:r w:rsidR="006D2E99" w:rsidRPr="002A53EF">
        <w:rPr>
          <w:rFonts w:ascii="Garamond" w:hAnsi="Garamond"/>
          <w:sz w:val="24"/>
          <w:szCs w:val="24"/>
          <w:lang w:val="en-US"/>
        </w:rPr>
        <w:t>s it difficult to use</w:t>
      </w:r>
      <w:r w:rsidR="00472FCD" w:rsidRPr="002A53EF">
        <w:rPr>
          <w:rFonts w:ascii="Garamond" w:hAnsi="Garamond"/>
          <w:sz w:val="24"/>
          <w:szCs w:val="24"/>
          <w:lang w:val="en-US"/>
        </w:rPr>
        <w:t xml:space="preserve"> the letter of credit </w:t>
      </w:r>
      <w:r w:rsidRPr="002A53EF">
        <w:rPr>
          <w:rFonts w:ascii="Garamond" w:hAnsi="Garamond"/>
          <w:sz w:val="24"/>
          <w:szCs w:val="24"/>
          <w:lang w:val="en-US"/>
        </w:rPr>
        <w:t>in practice.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Other types of </w:t>
      </w:r>
      <w:r w:rsidR="00D27C77" w:rsidRPr="002A53EF">
        <w:rPr>
          <w:rFonts w:ascii="Garamond" w:hAnsi="Garamond"/>
          <w:sz w:val="24"/>
          <w:szCs w:val="24"/>
          <w:lang w:val="en-US"/>
        </w:rPr>
        <w:t xml:space="preserve">securing the </w:t>
      </w:r>
      <w:r w:rsidRPr="002A53EF">
        <w:rPr>
          <w:rFonts w:ascii="Garamond" w:hAnsi="Garamond"/>
          <w:sz w:val="24"/>
          <w:szCs w:val="24"/>
          <w:lang w:val="en-US"/>
        </w:rPr>
        <w:t>creditors</w:t>
      </w:r>
      <w:r w:rsidR="00D27C77" w:rsidRPr="002A53EF">
        <w:rPr>
          <w:rFonts w:ascii="Garamond" w:hAnsi="Garamond"/>
          <w:sz w:val="24"/>
          <w:szCs w:val="24"/>
          <w:lang w:val="en-US"/>
        </w:rPr>
        <w:t>’ interests</w:t>
      </w:r>
      <w:r w:rsidRPr="002A53EF">
        <w:rPr>
          <w:rFonts w:ascii="Garamond" w:hAnsi="Garamond"/>
          <w:sz w:val="24"/>
          <w:szCs w:val="24"/>
          <w:lang w:val="en-US"/>
        </w:rPr>
        <w:t xml:space="preserve"> may be used in the project financing</w:t>
      </w:r>
      <w:r w:rsidR="00D27C77" w:rsidRPr="002A53EF">
        <w:rPr>
          <w:rFonts w:ascii="Garamond" w:hAnsi="Garamond"/>
          <w:sz w:val="24"/>
          <w:szCs w:val="24"/>
          <w:lang w:val="en-US"/>
        </w:rPr>
        <w:t xml:space="preserve"> transaction</w:t>
      </w:r>
      <w:r w:rsidRPr="002A53EF">
        <w:rPr>
          <w:rFonts w:ascii="Garamond" w:hAnsi="Garamond"/>
          <w:sz w:val="24"/>
          <w:szCs w:val="24"/>
          <w:lang w:val="en-US"/>
        </w:rPr>
        <w:t>, which may include:</w:t>
      </w:r>
    </w:p>
    <w:p w:rsidR="00C52312" w:rsidRPr="002A53EF" w:rsidRDefault="00C52312" w:rsidP="00DF3C43">
      <w:pPr>
        <w:pStyle w:val="a3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assignment of government permits (licenses) issued for the implementation of the project in favor of creditors;</w:t>
      </w:r>
    </w:p>
    <w:p w:rsidR="00C52312" w:rsidRPr="002A53EF" w:rsidRDefault="00C52312" w:rsidP="00DF3C43">
      <w:pPr>
        <w:pStyle w:val="a3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assignment of rights of claim </w:t>
      </w:r>
      <w:r w:rsidR="00726046" w:rsidRPr="002A53EF">
        <w:rPr>
          <w:rFonts w:ascii="Garamond" w:hAnsi="Garamond"/>
          <w:sz w:val="24"/>
          <w:szCs w:val="24"/>
          <w:lang w:val="en-US"/>
        </w:rPr>
        <w:t>upon</w:t>
      </w:r>
      <w:r w:rsidRPr="002A53EF">
        <w:rPr>
          <w:rFonts w:ascii="Garamond" w:hAnsi="Garamond"/>
          <w:sz w:val="24"/>
          <w:szCs w:val="24"/>
          <w:lang w:val="en-US"/>
        </w:rPr>
        <w:t xml:space="preserve"> contracts;</w:t>
      </w:r>
    </w:p>
    <w:p w:rsidR="00C52312" w:rsidRPr="002A53EF" w:rsidRDefault="00C52312" w:rsidP="00DF3C43">
      <w:pPr>
        <w:pStyle w:val="a3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use of insurance products for insurance of risks arising in the course of the transaction;</w:t>
      </w:r>
    </w:p>
    <w:p w:rsidR="00C52312" w:rsidRPr="002A53EF" w:rsidRDefault="00C52312" w:rsidP="00DF3C43">
      <w:pPr>
        <w:pStyle w:val="a3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2A53EF">
        <w:rPr>
          <w:rFonts w:ascii="Garamond" w:hAnsi="Garamond"/>
          <w:sz w:val="24"/>
          <w:szCs w:val="24"/>
          <w:lang w:val="en-US"/>
        </w:rPr>
        <w:t>and</w:t>
      </w:r>
      <w:proofErr w:type="gramEnd"/>
      <w:r w:rsidRPr="002A53EF">
        <w:rPr>
          <w:rFonts w:ascii="Garamond" w:hAnsi="Garamond"/>
          <w:sz w:val="24"/>
          <w:szCs w:val="24"/>
          <w:lang w:val="en-US"/>
        </w:rPr>
        <w:t xml:space="preserve"> other ways.</w:t>
      </w:r>
      <w:r w:rsidR="000436DD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CE5675" w:rsidRPr="002A53EF" w:rsidRDefault="00C52312" w:rsidP="00DF3C43">
      <w:pPr>
        <w:ind w:firstLine="708"/>
        <w:jc w:val="both"/>
        <w:rPr>
          <w:rFonts w:ascii="Garamond" w:hAnsi="Garamond"/>
          <w:i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The legislation of the Kyrgyz Republic provides </w:t>
      </w:r>
      <w:r w:rsidR="00D27C77" w:rsidRPr="002A53EF">
        <w:rPr>
          <w:rFonts w:ascii="Garamond" w:hAnsi="Garamond"/>
          <w:sz w:val="24"/>
          <w:szCs w:val="24"/>
          <w:lang w:val="en-US"/>
        </w:rPr>
        <w:t xml:space="preserve">for </w:t>
      </w:r>
      <w:r w:rsidRPr="002A53EF">
        <w:rPr>
          <w:rFonts w:ascii="Garamond" w:hAnsi="Garamond"/>
          <w:sz w:val="24"/>
          <w:szCs w:val="24"/>
          <w:lang w:val="en-US"/>
        </w:rPr>
        <w:t>only a pledge of cash as an object of property relations (real rights). Art</w:t>
      </w:r>
      <w:r w:rsidR="00E82346" w:rsidRPr="002A53EF">
        <w:rPr>
          <w:rFonts w:ascii="Garamond" w:hAnsi="Garamond"/>
          <w:sz w:val="24"/>
          <w:szCs w:val="24"/>
          <w:lang w:val="en-US"/>
        </w:rPr>
        <w:t>icle</w:t>
      </w:r>
      <w:r w:rsidRPr="002A53EF">
        <w:rPr>
          <w:rFonts w:ascii="Garamond" w:hAnsi="Garamond"/>
          <w:sz w:val="24"/>
          <w:szCs w:val="24"/>
          <w:lang w:val="en-US"/>
        </w:rPr>
        <w:t xml:space="preserve"> 29 of the Law of the Kyrgyz Republic </w:t>
      </w:r>
      <w:r w:rsidR="00E82346" w:rsidRPr="002A53EF">
        <w:rPr>
          <w:rFonts w:ascii="Garamond" w:hAnsi="Garamond"/>
          <w:sz w:val="24"/>
          <w:szCs w:val="24"/>
          <w:lang w:val="en-US"/>
        </w:rPr>
        <w:t xml:space="preserve">dated 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March 12, 2005 No. 49 “On Pledge” </w:t>
      </w:r>
      <w:r w:rsidRPr="002A53EF">
        <w:rPr>
          <w:rFonts w:ascii="Garamond" w:hAnsi="Garamond"/>
          <w:sz w:val="24"/>
          <w:szCs w:val="24"/>
          <w:lang w:val="en-US"/>
        </w:rPr>
        <w:t xml:space="preserve">provides that </w:t>
      </w:r>
      <w:r w:rsidR="00232A59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="00232A59" w:rsidRPr="002A53EF">
        <w:rPr>
          <w:rFonts w:ascii="Garamond" w:hAnsi="Garamond"/>
          <w:i/>
          <w:sz w:val="24"/>
          <w:szCs w:val="24"/>
          <w:lang w:val="en-US"/>
        </w:rPr>
        <w:t xml:space="preserve">money can be pledged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only by transferring them to the possession of the pledgee. Interest accrued on this amount belongs to the </w:t>
      </w:r>
      <w:proofErr w:type="spellStart"/>
      <w:r w:rsidRPr="002A53EF">
        <w:rPr>
          <w:rFonts w:ascii="Garamond" w:hAnsi="Garamond"/>
          <w:i/>
          <w:sz w:val="24"/>
          <w:szCs w:val="24"/>
          <w:lang w:val="en-US"/>
        </w:rPr>
        <w:t>pledgor</w:t>
      </w:r>
      <w:proofErr w:type="spellEnd"/>
      <w:r w:rsidRPr="002A53EF">
        <w:rPr>
          <w:rFonts w:ascii="Garamond" w:hAnsi="Garamond"/>
          <w:i/>
          <w:sz w:val="24"/>
          <w:szCs w:val="24"/>
          <w:lang w:val="en-US"/>
        </w:rPr>
        <w:t>. A bank that has a client's account has the right to take from this customer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 xml:space="preserve"> the</w:t>
      </w:r>
      <w:r w:rsidR="0026794E" w:rsidRPr="002A53EF">
        <w:rPr>
          <w:rFonts w:ascii="Garamond" w:hAnsi="Garamond"/>
          <w:i/>
          <w:sz w:val="24"/>
          <w:szCs w:val="24"/>
          <w:lang w:val="en-US"/>
        </w:rPr>
        <w:t xml:space="preserve"> funds o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>n his/her account</w:t>
      </w:r>
      <w:r w:rsidR="00726046" w:rsidRPr="002A53EF">
        <w:rPr>
          <w:rFonts w:ascii="Garamond" w:hAnsi="Garamond"/>
          <w:i/>
          <w:sz w:val="24"/>
          <w:szCs w:val="24"/>
          <w:lang w:val="en-US"/>
        </w:rPr>
        <w:t xml:space="preserve"> as collateral </w:t>
      </w:r>
      <w:r w:rsidRPr="002A53EF">
        <w:rPr>
          <w:rFonts w:ascii="Garamond" w:hAnsi="Garamond"/>
          <w:i/>
          <w:sz w:val="24"/>
          <w:szCs w:val="24"/>
          <w:lang w:val="en-US"/>
        </w:rPr>
        <w:t>to secure the bank's loans to the cl</w:t>
      </w:r>
      <w:r w:rsidR="00726046" w:rsidRPr="002A53EF">
        <w:rPr>
          <w:rFonts w:ascii="Garamond" w:hAnsi="Garamond"/>
          <w:i/>
          <w:sz w:val="24"/>
          <w:szCs w:val="24"/>
          <w:lang w:val="en-US"/>
        </w:rPr>
        <w:t>ient (</w:t>
      </w:r>
      <w:proofErr w:type="spellStart"/>
      <w:r w:rsidR="00726046" w:rsidRPr="002A53EF">
        <w:rPr>
          <w:rFonts w:ascii="Garamond" w:hAnsi="Garamond"/>
          <w:i/>
          <w:sz w:val="24"/>
          <w:szCs w:val="24"/>
          <w:lang w:val="en-US"/>
        </w:rPr>
        <w:t>pledgor</w:t>
      </w:r>
      <w:proofErr w:type="spellEnd"/>
      <w:r w:rsidR="00726046" w:rsidRPr="002A53EF">
        <w:rPr>
          <w:rFonts w:ascii="Garamond" w:hAnsi="Garamond"/>
          <w:i/>
          <w:sz w:val="24"/>
          <w:szCs w:val="24"/>
          <w:lang w:val="en-US"/>
        </w:rPr>
        <w:t>) or a third party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 by agreement of the parties. Such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>a pl</w:t>
      </w:r>
      <w:r w:rsidR="00726046" w:rsidRPr="002A53EF">
        <w:rPr>
          <w:rFonts w:ascii="Garamond" w:hAnsi="Garamond"/>
          <w:i/>
          <w:sz w:val="24"/>
          <w:szCs w:val="24"/>
          <w:lang w:val="en-US"/>
        </w:rPr>
        <w:t>edge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 is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 xml:space="preserve">considered to be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(is) a mortgage. The funds that are the subject of the pledge </w:t>
      </w:r>
      <w:r w:rsidR="00684BAC" w:rsidRPr="002A53EF">
        <w:rPr>
          <w:rFonts w:ascii="Garamond" w:hAnsi="Garamond"/>
          <w:i/>
          <w:sz w:val="24"/>
          <w:szCs w:val="24"/>
          <w:lang w:val="en-US"/>
        </w:rPr>
        <w:t>cannot</w:t>
      </w:r>
      <w:r w:rsidR="004B3BBE">
        <w:rPr>
          <w:rFonts w:ascii="Garamond" w:hAnsi="Garamond"/>
          <w:i/>
          <w:sz w:val="24"/>
          <w:szCs w:val="24"/>
          <w:lang w:val="en-US"/>
        </w:rPr>
        <w:t xml:space="preserve"> be paid from the client’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s account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 xml:space="preserve">in </w:t>
      </w:r>
      <w:r w:rsidRPr="002A53EF">
        <w:rPr>
          <w:rFonts w:ascii="Garamond" w:hAnsi="Garamond"/>
          <w:i/>
          <w:sz w:val="24"/>
          <w:szCs w:val="24"/>
          <w:lang w:val="en-US"/>
        </w:rPr>
        <w:t>the bank (mortgagor) without the pledgee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>’s consent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 if the bank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 xml:space="preserve">was 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informed by the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>pledger and the pledgee</w:t>
      </w:r>
      <w:r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77525F" w:rsidRPr="002A53EF">
        <w:rPr>
          <w:rFonts w:ascii="Garamond" w:hAnsi="Garamond"/>
          <w:i/>
          <w:sz w:val="24"/>
          <w:szCs w:val="24"/>
          <w:lang w:val="en-US"/>
        </w:rPr>
        <w:t xml:space="preserve">in writing </w:t>
      </w:r>
      <w:r w:rsidRPr="002A53EF">
        <w:rPr>
          <w:rFonts w:ascii="Garamond" w:hAnsi="Garamond"/>
          <w:i/>
          <w:sz w:val="24"/>
          <w:szCs w:val="24"/>
          <w:lang w:val="en-US"/>
        </w:rPr>
        <w:t>regarding the pledge of funds on the client's bank account and there is a written confirmation of the bank.</w:t>
      </w:r>
      <w:r w:rsidR="00A724D1" w:rsidRPr="002A53EF">
        <w:rPr>
          <w:rFonts w:ascii="Garamond" w:hAnsi="Garamond"/>
          <w:i/>
          <w:sz w:val="24"/>
          <w:szCs w:val="24"/>
          <w:lang w:val="en-US"/>
        </w:rPr>
        <w:t xml:space="preserve"> </w:t>
      </w:r>
    </w:p>
    <w:p w:rsidR="00C52312" w:rsidRPr="002A53EF" w:rsidRDefault="00C5231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>Thus, in the banking practice o</w:t>
      </w:r>
      <w:r w:rsidR="00EC3832" w:rsidRPr="002A53EF">
        <w:rPr>
          <w:rFonts w:ascii="Garamond" w:hAnsi="Garamond"/>
          <w:sz w:val="24"/>
          <w:szCs w:val="24"/>
          <w:lang w:val="en-US"/>
        </w:rPr>
        <w:t xml:space="preserve">f the </w:t>
      </w:r>
      <w:r w:rsidR="00726046" w:rsidRPr="002A53EF">
        <w:rPr>
          <w:rFonts w:ascii="Garamond" w:hAnsi="Garamond"/>
          <w:sz w:val="24"/>
          <w:szCs w:val="24"/>
          <w:lang w:val="en-US"/>
        </w:rPr>
        <w:t>Kyrgyz Republic</w:t>
      </w:r>
      <w:r w:rsidR="00EC3832" w:rsidRPr="002A53EF">
        <w:rPr>
          <w:rFonts w:ascii="Garamond" w:hAnsi="Garamond"/>
          <w:sz w:val="24"/>
          <w:szCs w:val="24"/>
          <w:lang w:val="en-US"/>
        </w:rPr>
        <w:t xml:space="preserve"> </w:t>
      </w:r>
      <w:r w:rsidRPr="002A53EF">
        <w:rPr>
          <w:rFonts w:ascii="Garamond" w:hAnsi="Garamond"/>
          <w:sz w:val="24"/>
          <w:szCs w:val="24"/>
          <w:lang w:val="en-US"/>
        </w:rPr>
        <w:t>to ensure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 the fulfillment of obligations</w:t>
      </w:r>
      <w:r w:rsidR="004B3BBE">
        <w:rPr>
          <w:rFonts w:ascii="Garamond" w:hAnsi="Garamond"/>
          <w:sz w:val="24"/>
          <w:szCs w:val="24"/>
          <w:lang w:val="en-US"/>
        </w:rPr>
        <w:t>,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 the Bank </w:t>
      </w:r>
      <w:r w:rsidRPr="002A53EF">
        <w:rPr>
          <w:rFonts w:ascii="Garamond" w:hAnsi="Garamond"/>
          <w:sz w:val="24"/>
          <w:szCs w:val="24"/>
          <w:lang w:val="en-US"/>
        </w:rPr>
        <w:t>along with the pledge of real estate, surety (as a rule, most often used as means of securing the fulfillment of obligations) accepts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 as a security the funds o</w:t>
      </w:r>
      <w:r w:rsidRPr="002A53EF">
        <w:rPr>
          <w:rFonts w:ascii="Garamond" w:hAnsi="Garamond"/>
          <w:sz w:val="24"/>
          <w:szCs w:val="24"/>
          <w:lang w:val="en-US"/>
        </w:rPr>
        <w:t>n the settlement or deposit account of one or another Borrower</w:t>
      </w:r>
      <w:r w:rsidR="00AE211D" w:rsidRPr="002A53EF">
        <w:rPr>
          <w:rFonts w:ascii="Garamond" w:hAnsi="Garamond"/>
          <w:sz w:val="24"/>
          <w:szCs w:val="24"/>
          <w:lang w:val="en-US"/>
        </w:rPr>
        <w:t xml:space="preserve">, </w:t>
      </w:r>
    </w:p>
    <w:p w:rsidR="00C52312" w:rsidRPr="00241A69" w:rsidRDefault="00C52312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2A53EF">
        <w:rPr>
          <w:rFonts w:ascii="Garamond" w:hAnsi="Garamond"/>
          <w:sz w:val="24"/>
          <w:szCs w:val="24"/>
          <w:lang w:val="en-US"/>
        </w:rPr>
        <w:t xml:space="preserve">In this connection, it became necessary to introduce amendments and additions to the banking legislation of the Kyrgyz Republic 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in the Kyrgyz Republic </w:t>
      </w:r>
      <w:r w:rsidRPr="002A53EF">
        <w:rPr>
          <w:rFonts w:ascii="Garamond" w:hAnsi="Garamond"/>
          <w:sz w:val="24"/>
          <w:szCs w:val="24"/>
          <w:lang w:val="en-US"/>
        </w:rPr>
        <w:t xml:space="preserve">that define the legal regime of the above-mentioned institutes of interim measures to protect the interests of investors in </w:t>
      </w:r>
      <w:r w:rsidR="004B3BBE">
        <w:rPr>
          <w:rFonts w:ascii="Garamond" w:hAnsi="Garamond"/>
          <w:sz w:val="24"/>
          <w:szCs w:val="24"/>
          <w:lang w:val="en-US"/>
        </w:rPr>
        <w:t xml:space="preserve">the 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project financing </w:t>
      </w:r>
      <w:r w:rsidR="004A5B1B" w:rsidRPr="002A53EF">
        <w:rPr>
          <w:rFonts w:ascii="Garamond" w:hAnsi="Garamond"/>
          <w:sz w:val="24"/>
          <w:szCs w:val="24"/>
          <w:lang w:val="en-US"/>
        </w:rPr>
        <w:t xml:space="preserve">and ensure </w:t>
      </w:r>
      <w:r w:rsidRPr="002A53EF">
        <w:rPr>
          <w:rFonts w:ascii="Garamond" w:hAnsi="Garamond"/>
          <w:sz w:val="24"/>
          <w:szCs w:val="24"/>
          <w:lang w:val="en-US"/>
        </w:rPr>
        <w:t xml:space="preserve">the </w:t>
      </w:r>
      <w:proofErr w:type="spellStart"/>
      <w:r w:rsidRPr="002A53EF">
        <w:rPr>
          <w:rFonts w:ascii="Garamond" w:hAnsi="Garamond"/>
          <w:sz w:val="24"/>
          <w:szCs w:val="24"/>
          <w:lang w:val="en-US"/>
        </w:rPr>
        <w:t>returnability</w:t>
      </w:r>
      <w:proofErr w:type="spellEnd"/>
      <w:r w:rsidRPr="002A53EF">
        <w:rPr>
          <w:rFonts w:ascii="Garamond" w:hAnsi="Garamond"/>
          <w:sz w:val="24"/>
          <w:szCs w:val="24"/>
          <w:lang w:val="en-US"/>
        </w:rPr>
        <w:t xml:space="preserve"> of the funds invested by them.</w:t>
      </w:r>
      <w:r w:rsidR="00726046" w:rsidRPr="002A53EF">
        <w:rPr>
          <w:rFonts w:ascii="Garamond" w:hAnsi="Garamond"/>
          <w:sz w:val="24"/>
          <w:szCs w:val="24"/>
          <w:lang w:val="en-US"/>
        </w:rPr>
        <w:t xml:space="preserve"> </w:t>
      </w:r>
    </w:p>
    <w:p w:rsidR="00241A69" w:rsidRPr="00241A69" w:rsidRDefault="00241A69" w:rsidP="00DF3C43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This Article has been written by a Senior Associate of Lorenz Law Firm, </w:t>
      </w:r>
      <w:proofErr w:type="spellStart"/>
      <w:r>
        <w:rPr>
          <w:rFonts w:ascii="Garamond" w:hAnsi="Garamond"/>
          <w:sz w:val="24"/>
          <w:szCs w:val="24"/>
          <w:lang w:val="en-US"/>
        </w:rPr>
        <w:t>Evgeny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Kim. </w:t>
      </w:r>
      <w:bookmarkStart w:id="0" w:name="_GoBack"/>
      <w:bookmarkEnd w:id="0"/>
    </w:p>
    <w:sectPr w:rsidR="00241A69" w:rsidRPr="00241A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A7" w:rsidRDefault="00B90CA7" w:rsidP="00DF3C43">
      <w:pPr>
        <w:spacing w:after="0" w:line="240" w:lineRule="auto"/>
      </w:pPr>
      <w:r>
        <w:separator/>
      </w:r>
    </w:p>
  </w:endnote>
  <w:endnote w:type="continuationSeparator" w:id="0">
    <w:p w:rsidR="00B90CA7" w:rsidRDefault="00B90CA7" w:rsidP="00DF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A7" w:rsidRDefault="00B90CA7" w:rsidP="00DF3C43">
      <w:pPr>
        <w:spacing w:after="0" w:line="240" w:lineRule="auto"/>
      </w:pPr>
      <w:r>
        <w:separator/>
      </w:r>
    </w:p>
  </w:footnote>
  <w:footnote w:type="continuationSeparator" w:id="0">
    <w:p w:rsidR="00B90CA7" w:rsidRDefault="00B90CA7" w:rsidP="00DF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3" w:rsidRDefault="00DF3C43">
    <w:pPr>
      <w:pStyle w:val="a6"/>
    </w:pPr>
    <w:r>
      <w:rPr>
        <w:noProof/>
        <w:lang w:eastAsia="ru-RU"/>
      </w:rPr>
      <w:drawing>
        <wp:inline distT="0" distB="0" distL="0" distR="0" wp14:anchorId="039000F6" wp14:editId="468187B4">
          <wp:extent cx="2475230" cy="49403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E6"/>
    <w:multiLevelType w:val="hybridMultilevel"/>
    <w:tmpl w:val="4AB8C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046BE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72AE"/>
    <w:multiLevelType w:val="hybridMultilevel"/>
    <w:tmpl w:val="6B78339C"/>
    <w:lvl w:ilvl="0" w:tplc="F54AD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377E"/>
    <w:multiLevelType w:val="hybridMultilevel"/>
    <w:tmpl w:val="46BA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0847"/>
    <w:multiLevelType w:val="hybridMultilevel"/>
    <w:tmpl w:val="6076F6D0"/>
    <w:lvl w:ilvl="0" w:tplc="32B22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7F98"/>
    <w:multiLevelType w:val="hybridMultilevel"/>
    <w:tmpl w:val="C14884A0"/>
    <w:lvl w:ilvl="0" w:tplc="F7B692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35C6"/>
    <w:multiLevelType w:val="hybridMultilevel"/>
    <w:tmpl w:val="47B0A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85813"/>
    <w:multiLevelType w:val="hybridMultilevel"/>
    <w:tmpl w:val="4DD436EC"/>
    <w:lvl w:ilvl="0" w:tplc="F7B692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2"/>
    <w:rsid w:val="00024166"/>
    <w:rsid w:val="000377BF"/>
    <w:rsid w:val="000436DD"/>
    <w:rsid w:val="00075A5D"/>
    <w:rsid w:val="000A076F"/>
    <w:rsid w:val="000A5BDC"/>
    <w:rsid w:val="000E4435"/>
    <w:rsid w:val="001116BD"/>
    <w:rsid w:val="00141A53"/>
    <w:rsid w:val="00147179"/>
    <w:rsid w:val="00161BC6"/>
    <w:rsid w:val="00176971"/>
    <w:rsid w:val="001979A4"/>
    <w:rsid w:val="001A2CD0"/>
    <w:rsid w:val="001D345C"/>
    <w:rsid w:val="0023044C"/>
    <w:rsid w:val="00232A59"/>
    <w:rsid w:val="00241A69"/>
    <w:rsid w:val="00263CC3"/>
    <w:rsid w:val="0026794E"/>
    <w:rsid w:val="002A53EF"/>
    <w:rsid w:val="002A5E9A"/>
    <w:rsid w:val="002A7EA2"/>
    <w:rsid w:val="002C56CC"/>
    <w:rsid w:val="002E5512"/>
    <w:rsid w:val="002F70A4"/>
    <w:rsid w:val="003064C8"/>
    <w:rsid w:val="00325D59"/>
    <w:rsid w:val="00331FA0"/>
    <w:rsid w:val="00350CFF"/>
    <w:rsid w:val="00363087"/>
    <w:rsid w:val="00380C91"/>
    <w:rsid w:val="00384F5C"/>
    <w:rsid w:val="003912C9"/>
    <w:rsid w:val="003B30BE"/>
    <w:rsid w:val="003C7293"/>
    <w:rsid w:val="003D2590"/>
    <w:rsid w:val="003F0270"/>
    <w:rsid w:val="00412520"/>
    <w:rsid w:val="00436811"/>
    <w:rsid w:val="00463022"/>
    <w:rsid w:val="00466E58"/>
    <w:rsid w:val="00472FCD"/>
    <w:rsid w:val="004741F6"/>
    <w:rsid w:val="00486559"/>
    <w:rsid w:val="004A5B1B"/>
    <w:rsid w:val="004B3BBE"/>
    <w:rsid w:val="004D2108"/>
    <w:rsid w:val="004D7F1C"/>
    <w:rsid w:val="004E6703"/>
    <w:rsid w:val="004F4C98"/>
    <w:rsid w:val="00542A0E"/>
    <w:rsid w:val="005442F0"/>
    <w:rsid w:val="00545CC6"/>
    <w:rsid w:val="0056134B"/>
    <w:rsid w:val="005765F1"/>
    <w:rsid w:val="005948E0"/>
    <w:rsid w:val="005A7D2D"/>
    <w:rsid w:val="005D51A1"/>
    <w:rsid w:val="005E39DD"/>
    <w:rsid w:val="0060212A"/>
    <w:rsid w:val="00614C51"/>
    <w:rsid w:val="00654AE4"/>
    <w:rsid w:val="0065619B"/>
    <w:rsid w:val="00665572"/>
    <w:rsid w:val="00684BAC"/>
    <w:rsid w:val="006918AC"/>
    <w:rsid w:val="006937AF"/>
    <w:rsid w:val="00694C6F"/>
    <w:rsid w:val="00696FB9"/>
    <w:rsid w:val="006A0A3F"/>
    <w:rsid w:val="006A3947"/>
    <w:rsid w:val="006C5F82"/>
    <w:rsid w:val="006D2E99"/>
    <w:rsid w:val="00707144"/>
    <w:rsid w:val="00711447"/>
    <w:rsid w:val="007210B8"/>
    <w:rsid w:val="00726046"/>
    <w:rsid w:val="007269FA"/>
    <w:rsid w:val="007308BB"/>
    <w:rsid w:val="007324C1"/>
    <w:rsid w:val="00760941"/>
    <w:rsid w:val="00766772"/>
    <w:rsid w:val="0077525F"/>
    <w:rsid w:val="0079117F"/>
    <w:rsid w:val="00795AB4"/>
    <w:rsid w:val="007A5105"/>
    <w:rsid w:val="007F34A9"/>
    <w:rsid w:val="00801E65"/>
    <w:rsid w:val="00804F34"/>
    <w:rsid w:val="00810771"/>
    <w:rsid w:val="00810F1B"/>
    <w:rsid w:val="00813F10"/>
    <w:rsid w:val="008171EF"/>
    <w:rsid w:val="00841ECD"/>
    <w:rsid w:val="00871508"/>
    <w:rsid w:val="00872C5A"/>
    <w:rsid w:val="008A6902"/>
    <w:rsid w:val="008B5EE8"/>
    <w:rsid w:val="008D47F3"/>
    <w:rsid w:val="008D4EBB"/>
    <w:rsid w:val="008D6879"/>
    <w:rsid w:val="008E4437"/>
    <w:rsid w:val="008F1B26"/>
    <w:rsid w:val="00906094"/>
    <w:rsid w:val="009221DD"/>
    <w:rsid w:val="00927980"/>
    <w:rsid w:val="00933C5A"/>
    <w:rsid w:val="00965292"/>
    <w:rsid w:val="00971B10"/>
    <w:rsid w:val="00983015"/>
    <w:rsid w:val="00983EAF"/>
    <w:rsid w:val="009B17FE"/>
    <w:rsid w:val="009B2FDF"/>
    <w:rsid w:val="009C7A60"/>
    <w:rsid w:val="009F3672"/>
    <w:rsid w:val="009F78D7"/>
    <w:rsid w:val="00A01F7F"/>
    <w:rsid w:val="00A26C52"/>
    <w:rsid w:val="00A3746D"/>
    <w:rsid w:val="00A55C0D"/>
    <w:rsid w:val="00A57D46"/>
    <w:rsid w:val="00A6506E"/>
    <w:rsid w:val="00A701D8"/>
    <w:rsid w:val="00A71D88"/>
    <w:rsid w:val="00A724D1"/>
    <w:rsid w:val="00A81495"/>
    <w:rsid w:val="00A92F7D"/>
    <w:rsid w:val="00A96BEF"/>
    <w:rsid w:val="00AA7FEB"/>
    <w:rsid w:val="00AE0C26"/>
    <w:rsid w:val="00AE211D"/>
    <w:rsid w:val="00AF209F"/>
    <w:rsid w:val="00AF2200"/>
    <w:rsid w:val="00AF34C8"/>
    <w:rsid w:val="00B14FCC"/>
    <w:rsid w:val="00B31104"/>
    <w:rsid w:val="00B3196F"/>
    <w:rsid w:val="00B60CD5"/>
    <w:rsid w:val="00B6512A"/>
    <w:rsid w:val="00B80D76"/>
    <w:rsid w:val="00B87C57"/>
    <w:rsid w:val="00B90CA7"/>
    <w:rsid w:val="00B95EA5"/>
    <w:rsid w:val="00BA3FA2"/>
    <w:rsid w:val="00BA596A"/>
    <w:rsid w:val="00BB5424"/>
    <w:rsid w:val="00BD1548"/>
    <w:rsid w:val="00C03434"/>
    <w:rsid w:val="00C11B2F"/>
    <w:rsid w:val="00C11F42"/>
    <w:rsid w:val="00C15DF5"/>
    <w:rsid w:val="00C52312"/>
    <w:rsid w:val="00C704A1"/>
    <w:rsid w:val="00C81F99"/>
    <w:rsid w:val="00C9316C"/>
    <w:rsid w:val="00CA38B1"/>
    <w:rsid w:val="00CD237D"/>
    <w:rsid w:val="00CD4C3A"/>
    <w:rsid w:val="00CD6825"/>
    <w:rsid w:val="00CD6E0F"/>
    <w:rsid w:val="00CE5613"/>
    <w:rsid w:val="00CE5675"/>
    <w:rsid w:val="00D25517"/>
    <w:rsid w:val="00D27C77"/>
    <w:rsid w:val="00D35654"/>
    <w:rsid w:val="00D531C4"/>
    <w:rsid w:val="00D92078"/>
    <w:rsid w:val="00D93C71"/>
    <w:rsid w:val="00DA5C23"/>
    <w:rsid w:val="00DB5BBD"/>
    <w:rsid w:val="00DC6C95"/>
    <w:rsid w:val="00DE13F0"/>
    <w:rsid w:val="00DE5FE3"/>
    <w:rsid w:val="00DF3C43"/>
    <w:rsid w:val="00DF6361"/>
    <w:rsid w:val="00E27E27"/>
    <w:rsid w:val="00E37254"/>
    <w:rsid w:val="00E54F27"/>
    <w:rsid w:val="00E70714"/>
    <w:rsid w:val="00E714EF"/>
    <w:rsid w:val="00E72025"/>
    <w:rsid w:val="00E72AC3"/>
    <w:rsid w:val="00E74D7C"/>
    <w:rsid w:val="00E82346"/>
    <w:rsid w:val="00EA21E4"/>
    <w:rsid w:val="00EB3825"/>
    <w:rsid w:val="00EB4C85"/>
    <w:rsid w:val="00EC3832"/>
    <w:rsid w:val="00EC53EA"/>
    <w:rsid w:val="00ED6EBC"/>
    <w:rsid w:val="00EF2DD7"/>
    <w:rsid w:val="00F32C90"/>
    <w:rsid w:val="00F6453B"/>
    <w:rsid w:val="00F94910"/>
    <w:rsid w:val="00F97620"/>
    <w:rsid w:val="00F97EE2"/>
    <w:rsid w:val="00FA23FD"/>
    <w:rsid w:val="00FA3B8E"/>
    <w:rsid w:val="00FA63EF"/>
    <w:rsid w:val="00FD061B"/>
    <w:rsid w:val="00FE189A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C43"/>
  </w:style>
  <w:style w:type="paragraph" w:styleId="a8">
    <w:name w:val="footer"/>
    <w:basedOn w:val="a"/>
    <w:link w:val="a9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C43"/>
  </w:style>
  <w:style w:type="paragraph" w:styleId="a8">
    <w:name w:val="footer"/>
    <w:basedOn w:val="a"/>
    <w:link w:val="a9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4557-2551-4B78-8925-C5753B7E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evgenykim</dc:creator>
  <cp:lastModifiedBy>1</cp:lastModifiedBy>
  <cp:revision>59</cp:revision>
  <cp:lastPrinted>2017-09-18T05:13:00Z</cp:lastPrinted>
  <dcterms:created xsi:type="dcterms:W3CDTF">2017-09-14T04:43:00Z</dcterms:created>
  <dcterms:modified xsi:type="dcterms:W3CDTF">2017-09-25T04:30:00Z</dcterms:modified>
</cp:coreProperties>
</file>